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03B0" w14:textId="77777777" w:rsidR="00082D2E" w:rsidRPr="00082D2E" w:rsidRDefault="00082D2E" w:rsidP="00082D2E">
      <w:pPr>
        <w:pStyle w:val="Title"/>
      </w:pPr>
      <w:r w:rsidRPr="00082D2E">
        <w:t>Accident &amp; Incident Policy</w:t>
      </w:r>
    </w:p>
    <w:p w14:paraId="00DE58D0" w14:textId="59C5A2B2" w:rsidR="00082D2E" w:rsidRPr="00082D2E" w:rsidRDefault="00082D2E" w:rsidP="00082D2E">
      <w:pPr>
        <w:pStyle w:val="Heading1"/>
      </w:pPr>
      <w:r w:rsidRPr="00082D2E">
        <w:t>Introduction</w:t>
      </w:r>
    </w:p>
    <w:p w14:paraId="6D01C128" w14:textId="77777777" w:rsidR="00082D2E" w:rsidRPr="00082D2E" w:rsidRDefault="00082D2E" w:rsidP="00082D2E">
      <w:pPr>
        <w:spacing w:after="160" w:line="259" w:lineRule="auto"/>
      </w:pPr>
      <w:r w:rsidRPr="00082D2E">
        <w:t>Wild Mane Wilderness &amp; Equine Therapeutic Centre Ltd is committed to ensuring the safety and wellbeing of all participants, visitors, volunteers, and staff during every activity. Accidents and incidents can happen despite careful planning. This policy sets out how they will be reported, recorded, and reviewed, ensuring lessons are learned and risks reduced in future.</w:t>
      </w:r>
    </w:p>
    <w:p w14:paraId="222E0931" w14:textId="11E68E85" w:rsidR="00082D2E" w:rsidRPr="00082D2E" w:rsidRDefault="00082D2E" w:rsidP="00082D2E">
      <w:pPr>
        <w:pStyle w:val="Heading1"/>
      </w:pPr>
      <w:r w:rsidRPr="00082D2E">
        <w:t>Legal Framework</w:t>
      </w:r>
    </w:p>
    <w:p w14:paraId="5B236FBF" w14:textId="77777777" w:rsidR="00082D2E" w:rsidRPr="00082D2E" w:rsidRDefault="00082D2E" w:rsidP="00082D2E">
      <w:pPr>
        <w:spacing w:after="160" w:line="259" w:lineRule="auto"/>
      </w:pPr>
      <w:r w:rsidRPr="00082D2E">
        <w:t>This policy reflects the requirements of:</w:t>
      </w:r>
    </w:p>
    <w:p w14:paraId="7982CF25" w14:textId="77777777" w:rsidR="00082D2E" w:rsidRPr="00082D2E" w:rsidRDefault="00082D2E" w:rsidP="00082D2E">
      <w:pPr>
        <w:numPr>
          <w:ilvl w:val="0"/>
          <w:numId w:val="1"/>
        </w:numPr>
        <w:spacing w:after="160" w:line="259" w:lineRule="auto"/>
      </w:pPr>
      <w:r w:rsidRPr="00082D2E">
        <w:t>Health and Safety at Work etc. Act 1974</w:t>
      </w:r>
    </w:p>
    <w:p w14:paraId="2A51B9B3" w14:textId="77777777" w:rsidR="00082D2E" w:rsidRPr="00082D2E" w:rsidRDefault="00082D2E" w:rsidP="00082D2E">
      <w:pPr>
        <w:numPr>
          <w:ilvl w:val="0"/>
          <w:numId w:val="1"/>
        </w:numPr>
        <w:spacing w:after="160" w:line="259" w:lineRule="auto"/>
      </w:pPr>
      <w:r w:rsidRPr="00082D2E">
        <w:t>Management of Health and Safety at Work Regulations 1999</w:t>
      </w:r>
    </w:p>
    <w:p w14:paraId="1C4DDA3A" w14:textId="77777777" w:rsidR="00082D2E" w:rsidRPr="00082D2E" w:rsidRDefault="00082D2E" w:rsidP="00082D2E">
      <w:pPr>
        <w:numPr>
          <w:ilvl w:val="0"/>
          <w:numId w:val="1"/>
        </w:numPr>
        <w:spacing w:after="160" w:line="259" w:lineRule="auto"/>
      </w:pPr>
      <w:r w:rsidRPr="00082D2E">
        <w:t>Reporting of Injuries, Diseases and Dangerous Occurrences Regulations (RIDDOR) 2013</w:t>
      </w:r>
    </w:p>
    <w:p w14:paraId="71B9A082" w14:textId="77777777" w:rsidR="00082D2E" w:rsidRPr="00082D2E" w:rsidRDefault="00082D2E" w:rsidP="00082D2E">
      <w:pPr>
        <w:numPr>
          <w:ilvl w:val="0"/>
          <w:numId w:val="1"/>
        </w:numPr>
        <w:spacing w:after="160" w:line="259" w:lineRule="auto"/>
      </w:pPr>
      <w:r w:rsidRPr="00082D2E">
        <w:t>First Aid Regulations 1981</w:t>
      </w:r>
    </w:p>
    <w:p w14:paraId="794F9954" w14:textId="77777777" w:rsidR="00082D2E" w:rsidRPr="00082D2E" w:rsidRDefault="00082D2E" w:rsidP="00082D2E">
      <w:pPr>
        <w:numPr>
          <w:ilvl w:val="0"/>
          <w:numId w:val="1"/>
        </w:numPr>
        <w:spacing w:after="160" w:line="259" w:lineRule="auto"/>
      </w:pPr>
      <w:r w:rsidRPr="00082D2E">
        <w:t>Data Protection legislation (for storing records securely)</w:t>
      </w:r>
    </w:p>
    <w:p w14:paraId="6877173F" w14:textId="7281DED4" w:rsidR="00082D2E" w:rsidRPr="00082D2E" w:rsidRDefault="00082D2E" w:rsidP="00082D2E">
      <w:pPr>
        <w:pStyle w:val="Heading1"/>
      </w:pPr>
      <w:r w:rsidRPr="00082D2E">
        <w:t>Definition</w:t>
      </w:r>
    </w:p>
    <w:p w14:paraId="3BC3B8E8" w14:textId="77777777" w:rsidR="00082D2E" w:rsidRPr="00082D2E" w:rsidRDefault="00082D2E" w:rsidP="00082D2E">
      <w:pPr>
        <w:numPr>
          <w:ilvl w:val="0"/>
          <w:numId w:val="2"/>
        </w:numPr>
        <w:spacing w:after="160" w:line="259" w:lineRule="auto"/>
      </w:pPr>
      <w:r w:rsidRPr="00082D2E">
        <w:rPr>
          <w:b/>
          <w:bCs/>
        </w:rPr>
        <w:t>Accident:</w:t>
      </w:r>
      <w:r w:rsidRPr="00082D2E">
        <w:t xml:space="preserve"> An unplanned event resulting in injury or harm.</w:t>
      </w:r>
    </w:p>
    <w:p w14:paraId="5E998122" w14:textId="77777777" w:rsidR="00082D2E" w:rsidRPr="00082D2E" w:rsidRDefault="00082D2E" w:rsidP="00082D2E">
      <w:pPr>
        <w:numPr>
          <w:ilvl w:val="0"/>
          <w:numId w:val="2"/>
        </w:numPr>
        <w:spacing w:after="160" w:line="259" w:lineRule="auto"/>
      </w:pPr>
      <w:r w:rsidRPr="00082D2E">
        <w:rPr>
          <w:b/>
          <w:bCs/>
        </w:rPr>
        <w:t>Incident:</w:t>
      </w:r>
      <w:r w:rsidRPr="00082D2E">
        <w:t xml:space="preserve"> An unplanned event causing disruption, damage, or distress, but not necessarily injury.</w:t>
      </w:r>
    </w:p>
    <w:p w14:paraId="7716FC23" w14:textId="18904061" w:rsidR="00082D2E" w:rsidRPr="00082D2E" w:rsidRDefault="00082D2E" w:rsidP="00082D2E">
      <w:pPr>
        <w:numPr>
          <w:ilvl w:val="0"/>
          <w:numId w:val="2"/>
        </w:numPr>
        <w:spacing w:after="160" w:line="259" w:lineRule="auto"/>
      </w:pPr>
      <w:r w:rsidRPr="00082D2E">
        <w:rPr>
          <w:b/>
          <w:bCs/>
        </w:rPr>
        <w:t>Near Miss:</w:t>
      </w:r>
      <w:r w:rsidRPr="00082D2E">
        <w:t xml:space="preserve"> An event that could have caused harm but did not.</w:t>
      </w:r>
    </w:p>
    <w:p w14:paraId="47D3D003" w14:textId="11CDEC18" w:rsidR="00082D2E" w:rsidRPr="00082D2E" w:rsidRDefault="00082D2E" w:rsidP="00082D2E">
      <w:pPr>
        <w:pStyle w:val="Heading1"/>
      </w:pPr>
      <w:r w:rsidRPr="00082D2E">
        <w:lastRenderedPageBreak/>
        <w:t>Responsibilities</w:t>
      </w:r>
    </w:p>
    <w:p w14:paraId="23DFE253" w14:textId="77777777" w:rsidR="00082D2E" w:rsidRPr="00082D2E" w:rsidRDefault="00082D2E" w:rsidP="00082D2E">
      <w:pPr>
        <w:numPr>
          <w:ilvl w:val="0"/>
          <w:numId w:val="3"/>
        </w:numPr>
        <w:spacing w:after="160" w:line="259" w:lineRule="auto"/>
      </w:pPr>
      <w:r w:rsidRPr="00082D2E">
        <w:rPr>
          <w:b/>
          <w:bCs/>
        </w:rPr>
        <w:t>Director (Lisa Park):</w:t>
      </w:r>
      <w:r w:rsidRPr="00082D2E">
        <w:t xml:space="preserve"> Ensures this policy is followed, keeps accident records, and reports serious accidents to the HSE or other authorities as required.</w:t>
      </w:r>
    </w:p>
    <w:p w14:paraId="5EFA5ED2" w14:textId="77777777" w:rsidR="00082D2E" w:rsidRPr="00082D2E" w:rsidRDefault="00082D2E" w:rsidP="00082D2E">
      <w:pPr>
        <w:numPr>
          <w:ilvl w:val="0"/>
          <w:numId w:val="3"/>
        </w:numPr>
        <w:spacing w:after="160" w:line="259" w:lineRule="auto"/>
      </w:pPr>
      <w:r w:rsidRPr="00082D2E">
        <w:rPr>
          <w:b/>
          <w:bCs/>
        </w:rPr>
        <w:t>Volunteers/Session Leaders:</w:t>
      </w:r>
      <w:r w:rsidRPr="00082D2E">
        <w:t xml:space="preserve"> Must report all accidents, incidents, or near misses immediately to the Director and assist with completing records.</w:t>
      </w:r>
    </w:p>
    <w:p w14:paraId="1BC70ADA" w14:textId="25B5BDAB" w:rsidR="00082D2E" w:rsidRPr="00082D2E" w:rsidRDefault="00082D2E" w:rsidP="00082D2E">
      <w:pPr>
        <w:numPr>
          <w:ilvl w:val="0"/>
          <w:numId w:val="3"/>
        </w:numPr>
        <w:spacing w:after="160" w:line="259" w:lineRule="auto"/>
      </w:pPr>
      <w:r w:rsidRPr="00082D2E">
        <w:rPr>
          <w:b/>
          <w:bCs/>
        </w:rPr>
        <w:t>Participants and Visitors (Adults and Children):</w:t>
      </w:r>
      <w:r w:rsidRPr="00082D2E">
        <w:t xml:space="preserve"> Are expected to alert staff or volunteers straight away if something happens and follow safety instructions.</w:t>
      </w:r>
    </w:p>
    <w:p w14:paraId="3DF80192" w14:textId="2C5470BE" w:rsidR="00082D2E" w:rsidRPr="00082D2E" w:rsidRDefault="00082D2E" w:rsidP="00082D2E">
      <w:pPr>
        <w:pStyle w:val="Heading1"/>
      </w:pPr>
      <w:r w:rsidRPr="00082D2E">
        <w:t>Procedures</w:t>
      </w:r>
    </w:p>
    <w:p w14:paraId="6E61169A" w14:textId="77777777" w:rsidR="00082D2E" w:rsidRPr="00082D2E" w:rsidRDefault="00082D2E" w:rsidP="00082D2E">
      <w:pPr>
        <w:numPr>
          <w:ilvl w:val="0"/>
          <w:numId w:val="4"/>
        </w:numPr>
        <w:spacing w:after="160" w:line="259" w:lineRule="auto"/>
      </w:pPr>
      <w:r w:rsidRPr="00082D2E">
        <w:rPr>
          <w:b/>
          <w:bCs/>
        </w:rPr>
        <w:t>Immediate Action:</w:t>
      </w:r>
      <w:r w:rsidRPr="00082D2E">
        <w:t xml:space="preserve"> First aid will be given where required, and emergency services contacted if necessary.</w:t>
      </w:r>
    </w:p>
    <w:p w14:paraId="1DAD069C" w14:textId="77777777" w:rsidR="00082D2E" w:rsidRPr="00082D2E" w:rsidRDefault="00082D2E" w:rsidP="00082D2E">
      <w:pPr>
        <w:numPr>
          <w:ilvl w:val="0"/>
          <w:numId w:val="4"/>
        </w:numPr>
        <w:spacing w:after="160" w:line="259" w:lineRule="auto"/>
      </w:pPr>
      <w:r w:rsidRPr="00082D2E">
        <w:rPr>
          <w:b/>
          <w:bCs/>
        </w:rPr>
        <w:t>Recording:</w:t>
      </w:r>
      <w:r w:rsidRPr="00082D2E">
        <w:t xml:space="preserve"> All accidents and incidents will be recorded in the Accident &amp; Incident Book. A simple form will capture: date, time, place, what happened, who was involved (adult, child, or visitor), action taken, and follow-up required.</w:t>
      </w:r>
    </w:p>
    <w:p w14:paraId="11E36179" w14:textId="77777777" w:rsidR="00082D2E" w:rsidRPr="00082D2E" w:rsidRDefault="00082D2E" w:rsidP="00082D2E">
      <w:pPr>
        <w:numPr>
          <w:ilvl w:val="0"/>
          <w:numId w:val="4"/>
        </w:numPr>
        <w:spacing w:after="160" w:line="259" w:lineRule="auto"/>
      </w:pPr>
      <w:r w:rsidRPr="00082D2E">
        <w:rPr>
          <w:b/>
          <w:bCs/>
        </w:rPr>
        <w:t>Notification:</w:t>
      </w:r>
      <w:r w:rsidRPr="00082D2E">
        <w:t xml:space="preserve"> Where a child or vulnerable adult is involved, parents/guardians or emergency contacts will be informed as soon as possible. Adults will be given a copy of the report if requested.</w:t>
      </w:r>
    </w:p>
    <w:p w14:paraId="5B1F076B" w14:textId="77777777" w:rsidR="00082D2E" w:rsidRPr="00082D2E" w:rsidRDefault="00082D2E" w:rsidP="00082D2E">
      <w:pPr>
        <w:numPr>
          <w:ilvl w:val="0"/>
          <w:numId w:val="4"/>
        </w:numPr>
        <w:spacing w:after="160" w:line="259" w:lineRule="auto"/>
      </w:pPr>
      <w:r w:rsidRPr="00082D2E">
        <w:rPr>
          <w:b/>
          <w:bCs/>
        </w:rPr>
        <w:t>Notification to Authorities:</w:t>
      </w:r>
      <w:r w:rsidRPr="00082D2E">
        <w:t xml:space="preserve"> Serious incidents will be reported to HSE under RIDDOR. Safeguarding concerns will be referred under the Safeguarding Policy.</w:t>
      </w:r>
    </w:p>
    <w:p w14:paraId="6B382B19" w14:textId="252E6A34" w:rsidR="00082D2E" w:rsidRPr="00082D2E" w:rsidRDefault="00082D2E" w:rsidP="00082D2E">
      <w:pPr>
        <w:numPr>
          <w:ilvl w:val="0"/>
          <w:numId w:val="4"/>
        </w:numPr>
        <w:spacing w:after="160" w:line="259" w:lineRule="auto"/>
      </w:pPr>
      <w:r w:rsidRPr="00082D2E">
        <w:rPr>
          <w:b/>
          <w:bCs/>
        </w:rPr>
        <w:t>Review:</w:t>
      </w:r>
      <w:r w:rsidRPr="00082D2E">
        <w:t xml:space="preserve"> Each incident will be reviewed to see if risk assessments, procedures, or training need updating.</w:t>
      </w:r>
    </w:p>
    <w:p w14:paraId="54DAB4EE" w14:textId="53A5153D" w:rsidR="00565EE5" w:rsidRPr="00565EE5" w:rsidRDefault="00565EE5" w:rsidP="00565EE5">
      <w:pPr>
        <w:pStyle w:val="Heading1"/>
      </w:pPr>
      <w:r w:rsidRPr="00565EE5">
        <w:lastRenderedPageBreak/>
        <w:t xml:space="preserve">RIDDOR Reporting </w:t>
      </w:r>
    </w:p>
    <w:p w14:paraId="655BF004" w14:textId="77777777" w:rsidR="00565EE5" w:rsidRPr="00565EE5" w:rsidRDefault="00565EE5" w:rsidP="00565EE5">
      <w:r w:rsidRPr="00565EE5">
        <w:t>Wild Mane Wilderness &amp; Equine Therapeutic Centre Ltd follows the requirements of the Reporting of Injuries, Diseases and Dangerous Occurrences Regulations (RIDDOR) 2013.</w:t>
      </w:r>
    </w:p>
    <w:p w14:paraId="1313B654" w14:textId="77777777" w:rsidR="00565EE5" w:rsidRPr="00565EE5" w:rsidRDefault="00565EE5" w:rsidP="00565EE5">
      <w:r w:rsidRPr="00565EE5">
        <w:t>Under RIDDOR, certain serious events must be reported to the Health and Safety Executive (HSE).</w:t>
      </w:r>
    </w:p>
    <w:p w14:paraId="76466511" w14:textId="77777777" w:rsidR="00565EE5" w:rsidRPr="00565EE5" w:rsidRDefault="00565EE5" w:rsidP="00565EE5">
      <w:pPr>
        <w:pStyle w:val="Heading2"/>
        <w:jc w:val="left"/>
      </w:pPr>
      <w:r w:rsidRPr="00565EE5">
        <w:t>Who this applies to at Wild Mane:</w:t>
      </w:r>
    </w:p>
    <w:p w14:paraId="05A031FE" w14:textId="77777777" w:rsidR="00565EE5" w:rsidRPr="00565EE5" w:rsidRDefault="00565EE5" w:rsidP="00565EE5">
      <w:pPr>
        <w:numPr>
          <w:ilvl w:val="0"/>
          <w:numId w:val="11"/>
        </w:numPr>
      </w:pPr>
      <w:r w:rsidRPr="00565EE5">
        <w:rPr>
          <w:b/>
          <w:bCs/>
        </w:rPr>
        <w:t>Volunteers and staff</w:t>
      </w:r>
      <w:r w:rsidRPr="00565EE5">
        <w:t xml:space="preserve"> – anyone working under Wild Mane’s direction.</w:t>
      </w:r>
    </w:p>
    <w:p w14:paraId="6DAA97A4" w14:textId="77777777" w:rsidR="00565EE5" w:rsidRPr="00565EE5" w:rsidRDefault="00565EE5" w:rsidP="00565EE5">
      <w:pPr>
        <w:numPr>
          <w:ilvl w:val="0"/>
          <w:numId w:val="11"/>
        </w:numPr>
      </w:pPr>
      <w:r w:rsidRPr="00565EE5">
        <w:rPr>
          <w:b/>
          <w:bCs/>
        </w:rPr>
        <w:t>Participants</w:t>
      </w:r>
      <w:r w:rsidRPr="00565EE5">
        <w:t xml:space="preserve"> – adults, young people, or children attending sessions.</w:t>
      </w:r>
    </w:p>
    <w:p w14:paraId="44885B86" w14:textId="77777777" w:rsidR="00565EE5" w:rsidRPr="00565EE5" w:rsidRDefault="00565EE5" w:rsidP="00565EE5">
      <w:pPr>
        <w:numPr>
          <w:ilvl w:val="0"/>
          <w:numId w:val="11"/>
        </w:numPr>
      </w:pPr>
      <w:r w:rsidRPr="00565EE5">
        <w:rPr>
          <w:b/>
          <w:bCs/>
        </w:rPr>
        <w:t>Visitors</w:t>
      </w:r>
      <w:r w:rsidRPr="00565EE5">
        <w:t xml:space="preserve"> – parents, carers, family members, or community guests who are on site.</w:t>
      </w:r>
    </w:p>
    <w:p w14:paraId="3E2C01B7" w14:textId="77777777" w:rsidR="00565EE5" w:rsidRPr="00565EE5" w:rsidRDefault="00565EE5" w:rsidP="00565EE5">
      <w:pPr>
        <w:pStyle w:val="Heading2"/>
        <w:jc w:val="left"/>
      </w:pPr>
      <w:r w:rsidRPr="00565EE5">
        <w:t>When a report must be made:</w:t>
      </w:r>
    </w:p>
    <w:p w14:paraId="394AA1BF" w14:textId="77777777" w:rsidR="00565EE5" w:rsidRPr="00565EE5" w:rsidRDefault="00565EE5" w:rsidP="00565EE5">
      <w:pPr>
        <w:numPr>
          <w:ilvl w:val="0"/>
          <w:numId w:val="12"/>
        </w:numPr>
      </w:pPr>
      <w:r w:rsidRPr="00565EE5">
        <w:rPr>
          <w:b/>
          <w:bCs/>
        </w:rPr>
        <w:t>Fatalities</w:t>
      </w:r>
      <w:r w:rsidRPr="00565EE5">
        <w:t xml:space="preserve"> – any death arising from a Wild Mane activity.</w:t>
      </w:r>
    </w:p>
    <w:p w14:paraId="7F2BF52C" w14:textId="77777777" w:rsidR="00565EE5" w:rsidRPr="00565EE5" w:rsidRDefault="00565EE5" w:rsidP="00565EE5">
      <w:pPr>
        <w:numPr>
          <w:ilvl w:val="0"/>
          <w:numId w:val="12"/>
        </w:numPr>
      </w:pPr>
      <w:r w:rsidRPr="00565EE5">
        <w:rPr>
          <w:b/>
          <w:bCs/>
        </w:rPr>
        <w:t>Serious specified injuries</w:t>
      </w:r>
      <w:r w:rsidRPr="00565EE5">
        <w:t xml:space="preserve"> (to volunteers, participants, or visitors), including:</w:t>
      </w:r>
    </w:p>
    <w:p w14:paraId="5469A28D" w14:textId="77777777" w:rsidR="00565EE5" w:rsidRPr="00565EE5" w:rsidRDefault="00565EE5" w:rsidP="00565EE5">
      <w:pPr>
        <w:numPr>
          <w:ilvl w:val="1"/>
          <w:numId w:val="12"/>
        </w:numPr>
      </w:pPr>
      <w:r w:rsidRPr="00565EE5">
        <w:t>broken bones (not fingers or toes)</w:t>
      </w:r>
    </w:p>
    <w:p w14:paraId="738DE7F1" w14:textId="77777777" w:rsidR="00565EE5" w:rsidRPr="00565EE5" w:rsidRDefault="00565EE5" w:rsidP="00565EE5">
      <w:pPr>
        <w:numPr>
          <w:ilvl w:val="1"/>
          <w:numId w:val="12"/>
        </w:numPr>
      </w:pPr>
      <w:r w:rsidRPr="00565EE5">
        <w:t>amputations</w:t>
      </w:r>
    </w:p>
    <w:p w14:paraId="2607F7E5" w14:textId="77777777" w:rsidR="00565EE5" w:rsidRPr="00565EE5" w:rsidRDefault="00565EE5" w:rsidP="00565EE5">
      <w:pPr>
        <w:numPr>
          <w:ilvl w:val="1"/>
          <w:numId w:val="12"/>
        </w:numPr>
      </w:pPr>
      <w:r w:rsidRPr="00565EE5">
        <w:t>permanent loss of sight</w:t>
      </w:r>
    </w:p>
    <w:p w14:paraId="1ABDE309" w14:textId="77777777" w:rsidR="00565EE5" w:rsidRPr="00565EE5" w:rsidRDefault="00565EE5" w:rsidP="00565EE5">
      <w:pPr>
        <w:numPr>
          <w:ilvl w:val="1"/>
          <w:numId w:val="12"/>
        </w:numPr>
      </w:pPr>
      <w:r w:rsidRPr="00565EE5">
        <w:t>serious burns</w:t>
      </w:r>
    </w:p>
    <w:p w14:paraId="01BB97C1" w14:textId="77777777" w:rsidR="00565EE5" w:rsidRPr="00565EE5" w:rsidRDefault="00565EE5" w:rsidP="00565EE5">
      <w:pPr>
        <w:numPr>
          <w:ilvl w:val="1"/>
          <w:numId w:val="12"/>
        </w:numPr>
      </w:pPr>
      <w:r w:rsidRPr="00565EE5">
        <w:t>serious head or crush injuries</w:t>
      </w:r>
    </w:p>
    <w:p w14:paraId="14B98588" w14:textId="77777777" w:rsidR="00565EE5" w:rsidRPr="00565EE5" w:rsidRDefault="00565EE5" w:rsidP="00565EE5">
      <w:pPr>
        <w:numPr>
          <w:ilvl w:val="1"/>
          <w:numId w:val="12"/>
        </w:numPr>
      </w:pPr>
      <w:r w:rsidRPr="00565EE5">
        <w:t>loss of consciousness caused by head injury or asphyxia</w:t>
      </w:r>
    </w:p>
    <w:p w14:paraId="2C4471A6" w14:textId="77777777" w:rsidR="00565EE5" w:rsidRPr="00565EE5" w:rsidRDefault="00565EE5" w:rsidP="00565EE5">
      <w:pPr>
        <w:numPr>
          <w:ilvl w:val="0"/>
          <w:numId w:val="12"/>
        </w:numPr>
      </w:pPr>
      <w:r w:rsidRPr="00565EE5">
        <w:rPr>
          <w:b/>
          <w:bCs/>
        </w:rPr>
        <w:t>Volunteers/staff</w:t>
      </w:r>
      <w:r w:rsidRPr="00565EE5">
        <w:t xml:space="preserve"> – if an injury prevents them from doing their usual duties for more than 7 consecutive days.</w:t>
      </w:r>
    </w:p>
    <w:p w14:paraId="58C8C379" w14:textId="77777777" w:rsidR="00565EE5" w:rsidRPr="00565EE5" w:rsidRDefault="00565EE5" w:rsidP="00565EE5">
      <w:pPr>
        <w:numPr>
          <w:ilvl w:val="0"/>
          <w:numId w:val="12"/>
        </w:numPr>
      </w:pPr>
      <w:r w:rsidRPr="00565EE5">
        <w:rPr>
          <w:b/>
          <w:bCs/>
        </w:rPr>
        <w:t>Participants/visitors</w:t>
      </w:r>
      <w:r w:rsidRPr="00565EE5">
        <w:t xml:space="preserve"> – if they are injured during a Wild Mane activity and are taken directly to hospital for treatment.</w:t>
      </w:r>
    </w:p>
    <w:p w14:paraId="28FFCE74" w14:textId="77777777" w:rsidR="00565EE5" w:rsidRPr="00565EE5" w:rsidRDefault="00565EE5" w:rsidP="00565EE5">
      <w:pPr>
        <w:numPr>
          <w:ilvl w:val="0"/>
          <w:numId w:val="12"/>
        </w:numPr>
      </w:pPr>
      <w:r w:rsidRPr="00565EE5">
        <w:rPr>
          <w:b/>
          <w:bCs/>
        </w:rPr>
        <w:t>Dangerous occurrences</w:t>
      </w:r>
      <w:r w:rsidRPr="00565EE5">
        <w:t xml:space="preserve"> – certain serious near misses, such as a structure collapse, fire, or major equipment failure.</w:t>
      </w:r>
    </w:p>
    <w:p w14:paraId="789FF547" w14:textId="77777777" w:rsidR="00565EE5" w:rsidRPr="00565EE5" w:rsidRDefault="00565EE5" w:rsidP="00565EE5">
      <w:pPr>
        <w:numPr>
          <w:ilvl w:val="0"/>
          <w:numId w:val="12"/>
        </w:numPr>
      </w:pPr>
      <w:r w:rsidRPr="00565EE5">
        <w:rPr>
          <w:b/>
          <w:bCs/>
        </w:rPr>
        <w:t>Occupational diseases</w:t>
      </w:r>
      <w:r w:rsidRPr="00565EE5">
        <w:t xml:space="preserve"> – only if a doctor confirms a work-related disease (very unlikely in Wild Mane’s context).</w:t>
      </w:r>
    </w:p>
    <w:p w14:paraId="2B91AD64" w14:textId="77777777" w:rsidR="00565EE5" w:rsidRPr="00565EE5" w:rsidRDefault="00565EE5" w:rsidP="00565EE5">
      <w:pPr>
        <w:pStyle w:val="Heading2"/>
        <w:jc w:val="left"/>
      </w:pPr>
      <w:r w:rsidRPr="00565EE5">
        <w:lastRenderedPageBreak/>
        <w:t>What does not need reporting:</w:t>
      </w:r>
    </w:p>
    <w:p w14:paraId="0EB58DE7" w14:textId="77777777" w:rsidR="00565EE5" w:rsidRPr="00565EE5" w:rsidRDefault="00565EE5" w:rsidP="00565EE5">
      <w:pPr>
        <w:numPr>
          <w:ilvl w:val="0"/>
          <w:numId w:val="13"/>
        </w:numPr>
      </w:pPr>
      <w:r w:rsidRPr="00565EE5">
        <w:t>Minor injuries (cuts, bruises, sprains, small burns).</w:t>
      </w:r>
    </w:p>
    <w:p w14:paraId="66118FB6" w14:textId="77777777" w:rsidR="00565EE5" w:rsidRPr="00565EE5" w:rsidRDefault="00565EE5" w:rsidP="00565EE5">
      <w:pPr>
        <w:numPr>
          <w:ilvl w:val="0"/>
          <w:numId w:val="13"/>
        </w:numPr>
      </w:pPr>
      <w:r w:rsidRPr="00565EE5">
        <w:t>Accidents dealt with by first aid only.</w:t>
      </w:r>
    </w:p>
    <w:p w14:paraId="4AC32D2E" w14:textId="77777777" w:rsidR="00565EE5" w:rsidRPr="00565EE5" w:rsidRDefault="00565EE5" w:rsidP="00565EE5">
      <w:pPr>
        <w:numPr>
          <w:ilvl w:val="0"/>
          <w:numId w:val="13"/>
        </w:numPr>
      </w:pPr>
      <w:r w:rsidRPr="00565EE5">
        <w:t>Minor near misses that did not create a real risk of serious harm.</w:t>
      </w:r>
    </w:p>
    <w:p w14:paraId="3CA9256A" w14:textId="77777777" w:rsidR="00565EE5" w:rsidRPr="00565EE5" w:rsidRDefault="00565EE5" w:rsidP="00565EE5">
      <w:pPr>
        <w:pStyle w:val="Heading2"/>
        <w:jc w:val="left"/>
      </w:pPr>
      <w:r w:rsidRPr="00565EE5">
        <w:t>Reporting procedure:</w:t>
      </w:r>
    </w:p>
    <w:p w14:paraId="400D15F8" w14:textId="77777777" w:rsidR="00565EE5" w:rsidRPr="00565EE5" w:rsidRDefault="00565EE5" w:rsidP="00565EE5">
      <w:pPr>
        <w:numPr>
          <w:ilvl w:val="0"/>
          <w:numId w:val="14"/>
        </w:numPr>
      </w:pPr>
      <w:r w:rsidRPr="00565EE5">
        <w:t>The Director (Lisa Park) is responsible for completing RIDDOR reports.</w:t>
      </w:r>
    </w:p>
    <w:p w14:paraId="5110A95A" w14:textId="77777777" w:rsidR="00565EE5" w:rsidRPr="00565EE5" w:rsidRDefault="00565EE5" w:rsidP="00565EE5">
      <w:pPr>
        <w:numPr>
          <w:ilvl w:val="0"/>
          <w:numId w:val="14"/>
        </w:numPr>
      </w:pPr>
      <w:r w:rsidRPr="00565EE5">
        <w:t xml:space="preserve">Reports must be submitted online via </w:t>
      </w:r>
      <w:hyperlink r:id="rId5" w:history="1">
        <w:r w:rsidRPr="00565EE5">
          <w:rPr>
            <w:rStyle w:val="Hyperlink"/>
          </w:rPr>
          <w:t>www.hse.gov.uk/riddor</w:t>
        </w:r>
      </w:hyperlink>
      <w:r w:rsidRPr="00565EE5">
        <w:t>.</w:t>
      </w:r>
    </w:p>
    <w:p w14:paraId="073DCEDF" w14:textId="77777777" w:rsidR="00565EE5" w:rsidRPr="00565EE5" w:rsidRDefault="00565EE5" w:rsidP="00565EE5">
      <w:pPr>
        <w:numPr>
          <w:ilvl w:val="0"/>
          <w:numId w:val="14"/>
        </w:numPr>
      </w:pPr>
      <w:r w:rsidRPr="00565EE5">
        <w:t>A copy of the report and reference number will be kept with the Accident &amp; Incident Book.</w:t>
      </w:r>
    </w:p>
    <w:p w14:paraId="64DA41F6" w14:textId="38F2C9BE" w:rsidR="00082D2E" w:rsidRPr="00082D2E" w:rsidRDefault="00082D2E" w:rsidP="00082D2E">
      <w:pPr>
        <w:pStyle w:val="Heading1"/>
      </w:pPr>
      <w:r w:rsidRPr="00082D2E">
        <w:t>Record Keeping</w:t>
      </w:r>
    </w:p>
    <w:p w14:paraId="24215927" w14:textId="77777777" w:rsidR="00082D2E" w:rsidRPr="00082D2E" w:rsidRDefault="00082D2E" w:rsidP="00082D2E">
      <w:pPr>
        <w:numPr>
          <w:ilvl w:val="0"/>
          <w:numId w:val="5"/>
        </w:numPr>
        <w:spacing w:after="160" w:line="259" w:lineRule="auto"/>
      </w:pPr>
      <w:r w:rsidRPr="00082D2E">
        <w:t xml:space="preserve">Accident/incident records will be kept for at least </w:t>
      </w:r>
      <w:r w:rsidRPr="00082D2E">
        <w:rPr>
          <w:b/>
          <w:bCs/>
        </w:rPr>
        <w:t>3 years</w:t>
      </w:r>
      <w:r w:rsidRPr="00082D2E">
        <w:t xml:space="preserve"> (or until a child reaches 21, whichever is longer).</w:t>
      </w:r>
    </w:p>
    <w:p w14:paraId="19DD1846" w14:textId="3D321ED1" w:rsidR="00082D2E" w:rsidRPr="00082D2E" w:rsidRDefault="00082D2E" w:rsidP="00082D2E">
      <w:pPr>
        <w:numPr>
          <w:ilvl w:val="0"/>
          <w:numId w:val="5"/>
        </w:numPr>
        <w:spacing w:after="160" w:line="259" w:lineRule="auto"/>
      </w:pPr>
      <w:r w:rsidRPr="00082D2E">
        <w:t>Information will be stored securely and only shared with those who need to know (e.g., insurers, HSE, safeguarding authorities).</w:t>
      </w:r>
    </w:p>
    <w:p w14:paraId="51F8F604" w14:textId="52CA88BE" w:rsidR="00082D2E" w:rsidRPr="00082D2E" w:rsidRDefault="00082D2E" w:rsidP="00082D2E">
      <w:pPr>
        <w:pStyle w:val="Heading1"/>
      </w:pPr>
      <w:r w:rsidRPr="00082D2E">
        <w:t>Monitoring and Review</w:t>
      </w:r>
    </w:p>
    <w:p w14:paraId="5702E752" w14:textId="77777777" w:rsidR="00082D2E" w:rsidRPr="00082D2E" w:rsidRDefault="00082D2E" w:rsidP="00082D2E">
      <w:pPr>
        <w:spacing w:after="160" w:line="259" w:lineRule="auto"/>
      </w:pPr>
      <w:r w:rsidRPr="00082D2E">
        <w:t>The Director will review accident and incident records regularly to look for patterns or recurring risks. This policy will be reviewed annually or sooner following a serious incident, change in legislation, or organisational need.</w:t>
      </w:r>
    </w:p>
    <w:p w14:paraId="257115E6" w14:textId="614B9E13" w:rsidR="00082D2E" w:rsidRPr="00082D2E" w:rsidRDefault="00082D2E" w:rsidP="00082D2E">
      <w:pPr>
        <w:spacing w:after="160" w:line="259" w:lineRule="auto"/>
      </w:pPr>
    </w:p>
    <w:p w14:paraId="7E61DB9D" w14:textId="0292D46B" w:rsidR="00082D2E" w:rsidRPr="00082D2E" w:rsidRDefault="00082D2E" w:rsidP="00082D2E">
      <w:pPr>
        <w:spacing w:after="160" w:line="259" w:lineRule="auto"/>
      </w:pPr>
      <w:r w:rsidRPr="00082D2E">
        <w:rPr>
          <w:b/>
          <w:bCs/>
        </w:rPr>
        <w:t>End of Policy</w:t>
      </w:r>
      <w:r w:rsidRPr="00082D2E">
        <w:br/>
        <w:t xml:space="preserve">Last Reviewed: </w:t>
      </w:r>
      <w:r>
        <w:t>05/09/2025</w:t>
      </w:r>
    </w:p>
    <w:p w14:paraId="50C55BC0" w14:textId="77777777" w:rsidR="00A770BC" w:rsidRDefault="00A770BC"/>
    <w:sectPr w:rsidR="00A770BC" w:rsidSect="00082D2E">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A83"/>
    <w:multiLevelType w:val="multilevel"/>
    <w:tmpl w:val="AD66C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321"/>
    <w:multiLevelType w:val="multilevel"/>
    <w:tmpl w:val="04B6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D09E6"/>
    <w:multiLevelType w:val="multilevel"/>
    <w:tmpl w:val="FD70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4DA4"/>
    <w:multiLevelType w:val="multilevel"/>
    <w:tmpl w:val="9C7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87949"/>
    <w:multiLevelType w:val="hybridMultilevel"/>
    <w:tmpl w:val="54E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D2749"/>
    <w:multiLevelType w:val="multilevel"/>
    <w:tmpl w:val="C31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30736"/>
    <w:multiLevelType w:val="multilevel"/>
    <w:tmpl w:val="C4241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D07DB"/>
    <w:multiLevelType w:val="multilevel"/>
    <w:tmpl w:val="2F98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816FD"/>
    <w:multiLevelType w:val="multilevel"/>
    <w:tmpl w:val="1F12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D195D"/>
    <w:multiLevelType w:val="multilevel"/>
    <w:tmpl w:val="7402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04F22"/>
    <w:multiLevelType w:val="multilevel"/>
    <w:tmpl w:val="FCA6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9426D"/>
    <w:multiLevelType w:val="multilevel"/>
    <w:tmpl w:val="2B7C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313E0"/>
    <w:multiLevelType w:val="multilevel"/>
    <w:tmpl w:val="335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632FC"/>
    <w:multiLevelType w:val="multilevel"/>
    <w:tmpl w:val="7350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096336">
    <w:abstractNumId w:val="5"/>
  </w:num>
  <w:num w:numId="2" w16cid:durableId="712996299">
    <w:abstractNumId w:val="7"/>
  </w:num>
  <w:num w:numId="3" w16cid:durableId="2076970110">
    <w:abstractNumId w:val="9"/>
  </w:num>
  <w:num w:numId="4" w16cid:durableId="823350186">
    <w:abstractNumId w:val="11"/>
  </w:num>
  <w:num w:numId="5" w16cid:durableId="1940138074">
    <w:abstractNumId w:val="10"/>
  </w:num>
  <w:num w:numId="6" w16cid:durableId="1149784671">
    <w:abstractNumId w:val="13"/>
  </w:num>
  <w:num w:numId="7" w16cid:durableId="483014209">
    <w:abstractNumId w:val="6"/>
  </w:num>
  <w:num w:numId="8" w16cid:durableId="1610623835">
    <w:abstractNumId w:val="3"/>
  </w:num>
  <w:num w:numId="9" w16cid:durableId="1220360446">
    <w:abstractNumId w:val="2"/>
  </w:num>
  <w:num w:numId="10" w16cid:durableId="1771470690">
    <w:abstractNumId w:val="4"/>
  </w:num>
  <w:num w:numId="11" w16cid:durableId="1527715961">
    <w:abstractNumId w:val="8"/>
  </w:num>
  <w:num w:numId="12" w16cid:durableId="1512912251">
    <w:abstractNumId w:val="0"/>
  </w:num>
  <w:num w:numId="13" w16cid:durableId="366872622">
    <w:abstractNumId w:val="12"/>
  </w:num>
  <w:num w:numId="14" w16cid:durableId="1281376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2E"/>
    <w:rsid w:val="0007168C"/>
    <w:rsid w:val="00082D2E"/>
    <w:rsid w:val="00464011"/>
    <w:rsid w:val="00547908"/>
    <w:rsid w:val="00565EE5"/>
    <w:rsid w:val="005A7197"/>
    <w:rsid w:val="006E4D6D"/>
    <w:rsid w:val="00A7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2F38"/>
  <w15:chartTrackingRefBased/>
  <w15:docId w15:val="{3DB91564-14AF-4215-8B5F-1BA01458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2E"/>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082D2E"/>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082D2E"/>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082D2E"/>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082D2E"/>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082D2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82D2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82D2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82D2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82D2E"/>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D2E"/>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082D2E"/>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082D2E"/>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082D2E"/>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082D2E"/>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082D2E"/>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082D2E"/>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082D2E"/>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082D2E"/>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082D2E"/>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082D2E"/>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082D2E"/>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082D2E"/>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082D2E"/>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082D2E"/>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082D2E"/>
    <w:pPr>
      <w:ind w:left="720"/>
      <w:contextualSpacing/>
    </w:pPr>
  </w:style>
  <w:style w:type="character" w:styleId="IntenseEmphasis">
    <w:name w:val="Intense Emphasis"/>
    <w:basedOn w:val="DefaultParagraphFont"/>
    <w:uiPriority w:val="21"/>
    <w:qFormat/>
    <w:rsid w:val="00082D2E"/>
    <w:rPr>
      <w:b/>
      <w:bCs/>
      <w:i/>
      <w:iCs/>
      <w:color w:val="auto"/>
    </w:rPr>
  </w:style>
  <w:style w:type="paragraph" w:styleId="IntenseQuote">
    <w:name w:val="Intense Quote"/>
    <w:basedOn w:val="Normal"/>
    <w:next w:val="Normal"/>
    <w:link w:val="IntenseQuoteChar"/>
    <w:uiPriority w:val="30"/>
    <w:qFormat/>
    <w:rsid w:val="00082D2E"/>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082D2E"/>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082D2E"/>
    <w:rPr>
      <w:b/>
      <w:bCs/>
      <w:caps w:val="0"/>
      <w:smallCaps/>
      <w:color w:val="auto"/>
      <w:spacing w:val="0"/>
      <w:u w:val="single"/>
    </w:rPr>
  </w:style>
  <w:style w:type="paragraph" w:styleId="Caption">
    <w:name w:val="caption"/>
    <w:basedOn w:val="Normal"/>
    <w:next w:val="Normal"/>
    <w:uiPriority w:val="35"/>
    <w:semiHidden/>
    <w:unhideWhenUsed/>
    <w:qFormat/>
    <w:rsid w:val="00082D2E"/>
    <w:rPr>
      <w:b/>
      <w:bCs/>
      <w:color w:val="404040" w:themeColor="text1" w:themeTint="BF"/>
      <w:sz w:val="16"/>
      <w:szCs w:val="16"/>
    </w:rPr>
  </w:style>
  <w:style w:type="character" w:styleId="Strong">
    <w:name w:val="Strong"/>
    <w:basedOn w:val="DefaultParagraphFont"/>
    <w:uiPriority w:val="22"/>
    <w:qFormat/>
    <w:rsid w:val="00082D2E"/>
    <w:rPr>
      <w:b/>
      <w:bCs/>
    </w:rPr>
  </w:style>
  <w:style w:type="character" w:styleId="Emphasis">
    <w:name w:val="Emphasis"/>
    <w:basedOn w:val="DefaultParagraphFont"/>
    <w:uiPriority w:val="20"/>
    <w:qFormat/>
    <w:rsid w:val="00082D2E"/>
    <w:rPr>
      <w:i/>
      <w:iCs/>
      <w:color w:val="000000" w:themeColor="text1"/>
    </w:rPr>
  </w:style>
  <w:style w:type="paragraph" w:styleId="NoSpacing">
    <w:name w:val="No Spacing"/>
    <w:uiPriority w:val="1"/>
    <w:qFormat/>
    <w:rsid w:val="00082D2E"/>
    <w:pPr>
      <w:spacing w:after="0" w:line="240" w:lineRule="auto"/>
    </w:pPr>
  </w:style>
  <w:style w:type="character" w:styleId="SubtleEmphasis">
    <w:name w:val="Subtle Emphasis"/>
    <w:basedOn w:val="DefaultParagraphFont"/>
    <w:uiPriority w:val="19"/>
    <w:qFormat/>
    <w:rsid w:val="00082D2E"/>
    <w:rPr>
      <w:i/>
      <w:iCs/>
      <w:color w:val="595959" w:themeColor="text1" w:themeTint="A6"/>
    </w:rPr>
  </w:style>
  <w:style w:type="character" w:styleId="SubtleReference">
    <w:name w:val="Subtle Reference"/>
    <w:basedOn w:val="DefaultParagraphFont"/>
    <w:uiPriority w:val="31"/>
    <w:qFormat/>
    <w:rsid w:val="00082D2E"/>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82D2E"/>
    <w:rPr>
      <w:b/>
      <w:bCs/>
      <w:caps w:val="0"/>
      <w:smallCaps/>
      <w:spacing w:val="0"/>
    </w:rPr>
  </w:style>
  <w:style w:type="paragraph" w:styleId="TOCHeading">
    <w:name w:val="TOC Heading"/>
    <w:basedOn w:val="Heading1"/>
    <w:next w:val="Normal"/>
    <w:uiPriority w:val="39"/>
    <w:semiHidden/>
    <w:unhideWhenUsed/>
    <w:qFormat/>
    <w:rsid w:val="00082D2E"/>
    <w:pPr>
      <w:outlineLvl w:val="9"/>
    </w:pPr>
  </w:style>
  <w:style w:type="character" w:styleId="Hyperlink">
    <w:name w:val="Hyperlink"/>
    <w:basedOn w:val="DefaultParagraphFont"/>
    <w:uiPriority w:val="99"/>
    <w:unhideWhenUsed/>
    <w:rsid w:val="00565EE5"/>
    <w:rPr>
      <w:color w:val="659C94" w:themeColor="hyperlink"/>
      <w:u w:val="single"/>
    </w:rPr>
  </w:style>
  <w:style w:type="character" w:styleId="UnresolvedMention">
    <w:name w:val="Unresolved Mention"/>
    <w:basedOn w:val="DefaultParagraphFont"/>
    <w:uiPriority w:val="99"/>
    <w:semiHidden/>
    <w:unhideWhenUsed/>
    <w:rsid w:val="00565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e.gov.uk/ridd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2025-09-05T12:36:00Z</dcterms:created>
  <dcterms:modified xsi:type="dcterms:W3CDTF">2025-09-05T13:41:00Z</dcterms:modified>
</cp:coreProperties>
</file>