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B401" w14:textId="65EAF50B" w:rsidR="005F5A24" w:rsidRPr="005F5A24" w:rsidRDefault="005F5A24" w:rsidP="005F5A24">
      <w:pPr>
        <w:pStyle w:val="Title"/>
      </w:pPr>
      <w:r w:rsidRPr="005F5A24">
        <w:t>Safer Recruitment Policy</w:t>
      </w:r>
    </w:p>
    <w:p w14:paraId="520E6AB8" w14:textId="77777777" w:rsidR="005F5A24" w:rsidRPr="005F5A24" w:rsidRDefault="005F5A24" w:rsidP="005F5A24">
      <w:pPr>
        <w:pStyle w:val="Heading1"/>
      </w:pPr>
      <w:r w:rsidRPr="005F5A24">
        <w:t>1. Introduction</w:t>
      </w:r>
    </w:p>
    <w:p w14:paraId="0E210551" w14:textId="77777777" w:rsidR="005F5A24" w:rsidRPr="005F5A24" w:rsidRDefault="005F5A24" w:rsidP="005F5A24">
      <w:pPr>
        <w:spacing w:after="160" w:line="259" w:lineRule="auto"/>
      </w:pPr>
      <w:r w:rsidRPr="005F5A24">
        <w:t>Wild Mane Wilderness &amp; Equine Therapeutic Centre Ltd (“Wild Mane”) is committed to safeguarding and promoting the welfare of children and adults at risk. We recognise that robust safer recruitment procedures are essential to prevent unsuitable individuals from working with participants, whether as employees or volunteers. This policy outlines our approach to ensuring that every person engaged in regulated activity is safe, suitable, and fully vetted before starting work.</w:t>
      </w:r>
    </w:p>
    <w:p w14:paraId="23D59A31" w14:textId="77777777" w:rsidR="005F5A24" w:rsidRPr="005F5A24" w:rsidRDefault="005F5A24" w:rsidP="005F5A24">
      <w:pPr>
        <w:spacing w:after="160" w:line="259" w:lineRule="auto"/>
      </w:pPr>
      <w:r w:rsidRPr="005F5A24">
        <w:t>This policy applies to all recruitment and selection processes for staff, contractors, and volunteers who will have contact with children or adults at risk.</w:t>
      </w:r>
    </w:p>
    <w:p w14:paraId="54891241" w14:textId="44B83A80" w:rsidR="005F5A24" w:rsidRPr="005F5A24" w:rsidRDefault="005F5A24" w:rsidP="005F5A24">
      <w:pPr>
        <w:spacing w:after="160" w:line="259" w:lineRule="auto"/>
      </w:pPr>
    </w:p>
    <w:p w14:paraId="298E3A41" w14:textId="77777777" w:rsidR="005F5A24" w:rsidRPr="005F5A24" w:rsidRDefault="005F5A24" w:rsidP="005F5A24">
      <w:pPr>
        <w:pStyle w:val="Heading1"/>
      </w:pPr>
      <w:r w:rsidRPr="005F5A24">
        <w:t>2. Legal Framework</w:t>
      </w:r>
    </w:p>
    <w:p w14:paraId="505DA601" w14:textId="77777777" w:rsidR="005F5A24" w:rsidRPr="005F5A24" w:rsidRDefault="005F5A24" w:rsidP="005F5A24">
      <w:pPr>
        <w:spacing w:after="160" w:line="259" w:lineRule="auto"/>
      </w:pPr>
      <w:r w:rsidRPr="005F5A24">
        <w:t>This policy is informed by the following legislation and statutory guidance:</w:t>
      </w:r>
    </w:p>
    <w:p w14:paraId="33B65EC3" w14:textId="77777777" w:rsidR="005F5A24" w:rsidRPr="005F5A24" w:rsidRDefault="005F5A24" w:rsidP="005F5A24">
      <w:pPr>
        <w:numPr>
          <w:ilvl w:val="0"/>
          <w:numId w:val="1"/>
        </w:numPr>
        <w:spacing w:after="160" w:line="259" w:lineRule="auto"/>
      </w:pPr>
      <w:r w:rsidRPr="005F5A24">
        <w:rPr>
          <w:b/>
          <w:bCs/>
        </w:rPr>
        <w:t>Children</w:t>
      </w:r>
      <w:r w:rsidRPr="005F5A24">
        <w:t>:</w:t>
      </w:r>
    </w:p>
    <w:p w14:paraId="765E35FA" w14:textId="77777777" w:rsidR="005F5A24" w:rsidRPr="005F5A24" w:rsidRDefault="005F5A24" w:rsidP="005F5A24">
      <w:pPr>
        <w:numPr>
          <w:ilvl w:val="1"/>
          <w:numId w:val="1"/>
        </w:numPr>
        <w:spacing w:after="160" w:line="259" w:lineRule="auto"/>
      </w:pPr>
      <w:r w:rsidRPr="005F5A24">
        <w:rPr>
          <w:i/>
          <w:iCs/>
        </w:rPr>
        <w:t>Working Together to Safeguard Children</w:t>
      </w:r>
      <w:r w:rsidRPr="005F5A24">
        <w:t xml:space="preserve"> (Statutory Guidance)</w:t>
      </w:r>
    </w:p>
    <w:p w14:paraId="1749C18B" w14:textId="77777777" w:rsidR="005F5A24" w:rsidRPr="005F5A24" w:rsidRDefault="005F5A24" w:rsidP="005F5A24">
      <w:pPr>
        <w:numPr>
          <w:ilvl w:val="1"/>
          <w:numId w:val="1"/>
        </w:numPr>
        <w:spacing w:after="160" w:line="259" w:lineRule="auto"/>
      </w:pPr>
      <w:r w:rsidRPr="005F5A24">
        <w:rPr>
          <w:i/>
          <w:iCs/>
        </w:rPr>
        <w:t>Keeping Children Safe in Education</w:t>
      </w:r>
      <w:r w:rsidRPr="005F5A24">
        <w:t xml:space="preserve"> (where applicable)</w:t>
      </w:r>
    </w:p>
    <w:p w14:paraId="03929F95" w14:textId="77777777" w:rsidR="005F5A24" w:rsidRPr="005F5A24" w:rsidRDefault="005F5A24" w:rsidP="005F5A24">
      <w:pPr>
        <w:numPr>
          <w:ilvl w:val="0"/>
          <w:numId w:val="1"/>
        </w:numPr>
        <w:spacing w:after="160" w:line="259" w:lineRule="auto"/>
      </w:pPr>
      <w:r w:rsidRPr="005F5A24">
        <w:rPr>
          <w:b/>
          <w:bCs/>
        </w:rPr>
        <w:t>Adults</w:t>
      </w:r>
      <w:r w:rsidRPr="005F5A24">
        <w:t>:</w:t>
      </w:r>
    </w:p>
    <w:p w14:paraId="2B00BF71" w14:textId="77777777" w:rsidR="005F5A24" w:rsidRPr="005F5A24" w:rsidRDefault="005F5A24" w:rsidP="005F5A24">
      <w:pPr>
        <w:numPr>
          <w:ilvl w:val="1"/>
          <w:numId w:val="1"/>
        </w:numPr>
        <w:spacing w:after="160" w:line="259" w:lineRule="auto"/>
      </w:pPr>
      <w:r w:rsidRPr="005F5A24">
        <w:rPr>
          <w:i/>
          <w:iCs/>
        </w:rPr>
        <w:t>Care Act 2014</w:t>
      </w:r>
    </w:p>
    <w:p w14:paraId="56BD2140" w14:textId="77777777" w:rsidR="005F5A24" w:rsidRPr="005F5A24" w:rsidRDefault="005F5A24" w:rsidP="005F5A24">
      <w:pPr>
        <w:numPr>
          <w:ilvl w:val="1"/>
          <w:numId w:val="1"/>
        </w:numPr>
        <w:spacing w:after="160" w:line="259" w:lineRule="auto"/>
      </w:pPr>
      <w:r w:rsidRPr="005F5A24">
        <w:rPr>
          <w:i/>
          <w:iCs/>
        </w:rPr>
        <w:t>Working Together to Safeguard Adults</w:t>
      </w:r>
    </w:p>
    <w:p w14:paraId="30B16DDE" w14:textId="77777777" w:rsidR="005F5A24" w:rsidRPr="005F5A24" w:rsidRDefault="005F5A24" w:rsidP="005F5A24">
      <w:pPr>
        <w:numPr>
          <w:ilvl w:val="0"/>
          <w:numId w:val="1"/>
        </w:numPr>
        <w:spacing w:after="160" w:line="259" w:lineRule="auto"/>
      </w:pPr>
      <w:r w:rsidRPr="005F5A24">
        <w:rPr>
          <w:b/>
          <w:bCs/>
        </w:rPr>
        <w:lastRenderedPageBreak/>
        <w:t>Other relevant legislation</w:t>
      </w:r>
      <w:r w:rsidRPr="005F5A24">
        <w:t>:</w:t>
      </w:r>
    </w:p>
    <w:p w14:paraId="21D09A6B" w14:textId="77777777" w:rsidR="005F5A24" w:rsidRPr="005F5A24" w:rsidRDefault="005F5A24" w:rsidP="005F5A24">
      <w:pPr>
        <w:numPr>
          <w:ilvl w:val="1"/>
          <w:numId w:val="1"/>
        </w:numPr>
        <w:spacing w:after="160" w:line="259" w:lineRule="auto"/>
      </w:pPr>
      <w:r w:rsidRPr="005F5A24">
        <w:rPr>
          <w:i/>
          <w:iCs/>
        </w:rPr>
        <w:t>Rehabilitation of Offenders Act 1974 (Exceptions Order)</w:t>
      </w:r>
    </w:p>
    <w:p w14:paraId="5AC0BA42" w14:textId="77777777" w:rsidR="005F5A24" w:rsidRPr="005F5A24" w:rsidRDefault="005F5A24" w:rsidP="005F5A24">
      <w:pPr>
        <w:numPr>
          <w:ilvl w:val="1"/>
          <w:numId w:val="1"/>
        </w:numPr>
        <w:spacing w:after="160" w:line="259" w:lineRule="auto"/>
      </w:pPr>
      <w:r w:rsidRPr="005F5A24">
        <w:rPr>
          <w:i/>
          <w:iCs/>
        </w:rPr>
        <w:t>Police Act 1997</w:t>
      </w:r>
      <w:r w:rsidRPr="005F5A24">
        <w:t xml:space="preserve"> (DBS checks)</w:t>
      </w:r>
    </w:p>
    <w:p w14:paraId="2EB66971" w14:textId="77777777" w:rsidR="005F5A24" w:rsidRPr="005F5A24" w:rsidRDefault="005F5A24" w:rsidP="005F5A24">
      <w:pPr>
        <w:numPr>
          <w:ilvl w:val="1"/>
          <w:numId w:val="1"/>
        </w:numPr>
        <w:spacing w:after="160" w:line="259" w:lineRule="auto"/>
      </w:pPr>
      <w:r w:rsidRPr="005F5A24">
        <w:rPr>
          <w:i/>
          <w:iCs/>
        </w:rPr>
        <w:t>Protection of Freedoms Act 2012</w:t>
      </w:r>
      <w:r w:rsidRPr="005F5A24">
        <w:t xml:space="preserve"> (regulated activity definitions)</w:t>
      </w:r>
    </w:p>
    <w:p w14:paraId="26F7EA5F" w14:textId="77777777" w:rsidR="005F5A24" w:rsidRPr="005F5A24" w:rsidRDefault="005F5A24" w:rsidP="005F5A24">
      <w:pPr>
        <w:numPr>
          <w:ilvl w:val="1"/>
          <w:numId w:val="1"/>
        </w:numPr>
        <w:spacing w:after="160" w:line="259" w:lineRule="auto"/>
      </w:pPr>
      <w:r w:rsidRPr="005F5A24">
        <w:rPr>
          <w:i/>
          <w:iCs/>
        </w:rPr>
        <w:t>Data Protection Act 2018</w:t>
      </w:r>
      <w:r w:rsidRPr="005F5A24">
        <w:t xml:space="preserve"> and UK GDPR (handling recruitment data)</w:t>
      </w:r>
    </w:p>
    <w:p w14:paraId="0FE6FB95" w14:textId="77777777" w:rsidR="005F5A24" w:rsidRPr="005F5A24" w:rsidRDefault="005F5A24" w:rsidP="005F5A24">
      <w:pPr>
        <w:spacing w:after="160" w:line="259" w:lineRule="auto"/>
      </w:pPr>
      <w:r w:rsidRPr="005F5A24">
        <w:t xml:space="preserve">Wild Mane is legally required to obtain an </w:t>
      </w:r>
      <w:r w:rsidRPr="005F5A24">
        <w:rPr>
          <w:b/>
          <w:bCs/>
        </w:rPr>
        <w:t>Enhanced Disclosure and Barring Service (DBS) check</w:t>
      </w:r>
      <w:r w:rsidRPr="005F5A24">
        <w:t>, including barred list checks for both the child and adult workforce, for all roles in regulated activity.</w:t>
      </w:r>
    </w:p>
    <w:p w14:paraId="2B4E3808" w14:textId="159D0AE9" w:rsidR="005F5A24" w:rsidRPr="005F5A24" w:rsidRDefault="005F5A24" w:rsidP="005F5A24">
      <w:pPr>
        <w:spacing w:after="160" w:line="259" w:lineRule="auto"/>
      </w:pPr>
    </w:p>
    <w:p w14:paraId="72C84785" w14:textId="77777777" w:rsidR="005F5A24" w:rsidRPr="005F5A24" w:rsidRDefault="005F5A24" w:rsidP="005F5A24">
      <w:pPr>
        <w:pStyle w:val="Heading1"/>
      </w:pPr>
      <w:r w:rsidRPr="005F5A24">
        <w:t>3. Definition</w:t>
      </w:r>
    </w:p>
    <w:p w14:paraId="086CB780" w14:textId="77777777" w:rsidR="005F5A24" w:rsidRPr="005F5A24" w:rsidRDefault="005F5A24" w:rsidP="005F5A24">
      <w:pPr>
        <w:spacing w:after="160" w:line="259" w:lineRule="auto"/>
      </w:pPr>
      <w:r w:rsidRPr="005F5A24">
        <w:rPr>
          <w:b/>
          <w:bCs/>
        </w:rPr>
        <w:t>Safer Recruitment</w:t>
      </w:r>
      <w:r w:rsidRPr="005F5A24">
        <w:t xml:space="preserve"> refers to a set of recruitment practices designed to ensure that individuals who work with children or adults at risk are suitable for their roles and do not pose a risk of harm.</w:t>
      </w:r>
    </w:p>
    <w:p w14:paraId="4DC8587B" w14:textId="77777777" w:rsidR="005F5A24" w:rsidRPr="005F5A24" w:rsidRDefault="005F5A24" w:rsidP="005F5A24">
      <w:pPr>
        <w:spacing w:after="160" w:line="259" w:lineRule="auto"/>
      </w:pPr>
      <w:r w:rsidRPr="005F5A24">
        <w:rPr>
          <w:b/>
          <w:bCs/>
        </w:rPr>
        <w:t>Regulated Activity</w:t>
      </w:r>
      <w:r w:rsidRPr="005F5A24">
        <w:t xml:space="preserve"> means work that involves close and unsupervised contact with children or adults at risk, as defined by the </w:t>
      </w:r>
      <w:r w:rsidRPr="005F5A24">
        <w:rPr>
          <w:i/>
          <w:iCs/>
        </w:rPr>
        <w:t>Protection of Freedoms Act 2012</w:t>
      </w:r>
      <w:r w:rsidRPr="005F5A24">
        <w:t>.</w:t>
      </w:r>
    </w:p>
    <w:p w14:paraId="19F73C41" w14:textId="14DDA203" w:rsidR="005F5A24" w:rsidRPr="005F5A24" w:rsidRDefault="005F5A24" w:rsidP="005F5A24">
      <w:pPr>
        <w:spacing w:after="160" w:line="259" w:lineRule="auto"/>
      </w:pPr>
    </w:p>
    <w:p w14:paraId="3CCF4DB9" w14:textId="77777777" w:rsidR="005F5A24" w:rsidRPr="005F5A24" w:rsidRDefault="005F5A24" w:rsidP="005F5A24">
      <w:pPr>
        <w:pStyle w:val="Heading1"/>
      </w:pPr>
      <w:r w:rsidRPr="005F5A24">
        <w:t>4. Responsibilities</w:t>
      </w:r>
    </w:p>
    <w:p w14:paraId="77E59050" w14:textId="77777777" w:rsidR="005F5A24" w:rsidRPr="005F5A24" w:rsidRDefault="005F5A24" w:rsidP="005F5A24">
      <w:pPr>
        <w:spacing w:after="160" w:line="259" w:lineRule="auto"/>
      </w:pPr>
      <w:r w:rsidRPr="005F5A24">
        <w:rPr>
          <w:b/>
          <w:bCs/>
        </w:rPr>
        <w:t>Director &amp; Designated Safeguarding Lead (DSL)</w:t>
      </w:r>
      <w:r w:rsidRPr="005F5A24">
        <w:t xml:space="preserve"> – The DSL, who is also the Director, is responsible for:</w:t>
      </w:r>
    </w:p>
    <w:p w14:paraId="3CDE52A9" w14:textId="77777777" w:rsidR="005F5A24" w:rsidRPr="005F5A24" w:rsidRDefault="005F5A24" w:rsidP="005F5A24">
      <w:pPr>
        <w:numPr>
          <w:ilvl w:val="0"/>
          <w:numId w:val="2"/>
        </w:numPr>
        <w:spacing w:after="160" w:line="259" w:lineRule="auto"/>
      </w:pPr>
      <w:r w:rsidRPr="005F5A24">
        <w:t>Ensuring that all recruitment follows safer recruitment principles.</w:t>
      </w:r>
    </w:p>
    <w:p w14:paraId="3815F224" w14:textId="77777777" w:rsidR="005F5A24" w:rsidRPr="005F5A24" w:rsidRDefault="005F5A24" w:rsidP="005F5A24">
      <w:pPr>
        <w:numPr>
          <w:ilvl w:val="0"/>
          <w:numId w:val="2"/>
        </w:numPr>
        <w:spacing w:after="160" w:line="259" w:lineRule="auto"/>
      </w:pPr>
      <w:r w:rsidRPr="005F5A24">
        <w:t>Overseeing the DBS checking process and maintaining secure records.</w:t>
      </w:r>
    </w:p>
    <w:p w14:paraId="3CF71343" w14:textId="77777777" w:rsidR="005F5A24" w:rsidRPr="005F5A24" w:rsidRDefault="005F5A24" w:rsidP="005F5A24">
      <w:pPr>
        <w:numPr>
          <w:ilvl w:val="0"/>
          <w:numId w:val="2"/>
        </w:numPr>
        <w:spacing w:after="160" w:line="259" w:lineRule="auto"/>
      </w:pPr>
      <w:r w:rsidRPr="005F5A24">
        <w:t>Ensuring that all staff and volunteers understand their safeguarding responsibilities.</w:t>
      </w:r>
    </w:p>
    <w:p w14:paraId="6DAAD66A" w14:textId="77777777" w:rsidR="005F5A24" w:rsidRPr="005F5A24" w:rsidRDefault="005F5A24" w:rsidP="005F5A24">
      <w:pPr>
        <w:numPr>
          <w:ilvl w:val="0"/>
          <w:numId w:val="2"/>
        </w:numPr>
        <w:spacing w:after="160" w:line="259" w:lineRule="auto"/>
      </w:pPr>
      <w:r w:rsidRPr="005F5A24">
        <w:t>Completing accredited safer recruitment training and updating knowledge regularly.</w:t>
      </w:r>
    </w:p>
    <w:p w14:paraId="4DF0A1FC" w14:textId="77777777" w:rsidR="005F5A24" w:rsidRPr="005F5A24" w:rsidRDefault="005F5A24" w:rsidP="005F5A24">
      <w:pPr>
        <w:spacing w:after="160" w:line="259" w:lineRule="auto"/>
      </w:pPr>
      <w:r w:rsidRPr="005F5A24">
        <w:rPr>
          <w:b/>
          <w:bCs/>
        </w:rPr>
        <w:lastRenderedPageBreak/>
        <w:t>Recruitment Panel Members</w:t>
      </w:r>
      <w:r w:rsidRPr="005F5A24">
        <w:t xml:space="preserve"> – Anyone involved in interviews or shortlisting must be familiar with safer recruitment requirements and include safeguarding-focused questions.</w:t>
      </w:r>
    </w:p>
    <w:p w14:paraId="23831598" w14:textId="77777777" w:rsidR="005F5A24" w:rsidRPr="005F5A24" w:rsidRDefault="005F5A24" w:rsidP="005F5A24">
      <w:pPr>
        <w:spacing w:after="160" w:line="259" w:lineRule="auto"/>
      </w:pPr>
      <w:r w:rsidRPr="005F5A24">
        <w:rPr>
          <w:b/>
          <w:bCs/>
        </w:rPr>
        <w:t>All Staff &amp; Volunteers</w:t>
      </w:r>
      <w:r w:rsidRPr="005F5A24">
        <w:t xml:space="preserve"> – Must provide truthful and accurate information during recruitment, including declaring any criminal history that is not protected under the </w:t>
      </w:r>
      <w:r w:rsidRPr="005F5A24">
        <w:rPr>
          <w:i/>
          <w:iCs/>
        </w:rPr>
        <w:t>Rehabilitation of Offenders Act 1974</w:t>
      </w:r>
      <w:r w:rsidRPr="005F5A24">
        <w:t>.</w:t>
      </w:r>
    </w:p>
    <w:p w14:paraId="76E021E9" w14:textId="7AB535CB" w:rsidR="005F5A24" w:rsidRPr="005F5A24" w:rsidRDefault="005F5A24" w:rsidP="005F5A24">
      <w:pPr>
        <w:spacing w:after="160" w:line="259" w:lineRule="auto"/>
      </w:pPr>
    </w:p>
    <w:p w14:paraId="0F81E29B" w14:textId="77777777" w:rsidR="005F5A24" w:rsidRPr="005F5A24" w:rsidRDefault="005F5A24" w:rsidP="005F5A24">
      <w:pPr>
        <w:pStyle w:val="Heading1"/>
      </w:pPr>
      <w:r w:rsidRPr="005F5A24">
        <w:t>5. Safer Recruitment Procedure</w:t>
      </w:r>
    </w:p>
    <w:p w14:paraId="04DF0AA3" w14:textId="77777777" w:rsidR="005F5A24" w:rsidRPr="005F5A24" w:rsidRDefault="005F5A24" w:rsidP="005F5A24">
      <w:pPr>
        <w:pStyle w:val="Heading2"/>
      </w:pPr>
      <w:r w:rsidRPr="005F5A24">
        <w:t>Step 1 – Role Description &amp; Advertisement</w:t>
      </w:r>
    </w:p>
    <w:p w14:paraId="7BA7B6C6" w14:textId="77777777" w:rsidR="005F5A24" w:rsidRPr="005F5A24" w:rsidRDefault="005F5A24" w:rsidP="005F5A24">
      <w:pPr>
        <w:numPr>
          <w:ilvl w:val="0"/>
          <w:numId w:val="3"/>
        </w:numPr>
        <w:spacing w:after="160" w:line="259" w:lineRule="auto"/>
      </w:pPr>
      <w:r w:rsidRPr="005F5A24">
        <w:t>All role descriptions must include safeguarding responsibilities.</w:t>
      </w:r>
    </w:p>
    <w:p w14:paraId="6C1BC688" w14:textId="77777777" w:rsidR="005F5A24" w:rsidRPr="005F5A24" w:rsidRDefault="005F5A24" w:rsidP="005F5A24">
      <w:pPr>
        <w:numPr>
          <w:ilvl w:val="0"/>
          <w:numId w:val="3"/>
        </w:numPr>
        <w:spacing w:after="160" w:line="259" w:lineRule="auto"/>
      </w:pPr>
      <w:r w:rsidRPr="005F5A24">
        <w:t>Adverts must clearly state that an Enhanced DBS with barred list checks will be required.</w:t>
      </w:r>
    </w:p>
    <w:p w14:paraId="009C524F" w14:textId="77777777" w:rsidR="005F5A24" w:rsidRPr="005F5A24" w:rsidRDefault="005F5A24" w:rsidP="005F5A24">
      <w:pPr>
        <w:numPr>
          <w:ilvl w:val="0"/>
          <w:numId w:val="3"/>
        </w:numPr>
        <w:spacing w:after="160" w:line="259" w:lineRule="auto"/>
      </w:pPr>
      <w:r w:rsidRPr="005F5A24">
        <w:t>Adverts must include Wild Mane’s safeguarding statement.</w:t>
      </w:r>
    </w:p>
    <w:p w14:paraId="080E60C4" w14:textId="77777777" w:rsidR="005F5A24" w:rsidRPr="005F5A24" w:rsidRDefault="005F5A24" w:rsidP="005F5A24">
      <w:pPr>
        <w:pStyle w:val="Heading2"/>
      </w:pPr>
      <w:r w:rsidRPr="005F5A24">
        <w:t>Step 2 – Application</w:t>
      </w:r>
    </w:p>
    <w:p w14:paraId="2AA2FE4C" w14:textId="77777777" w:rsidR="005F5A24" w:rsidRPr="005F5A24" w:rsidRDefault="005F5A24" w:rsidP="005F5A24">
      <w:pPr>
        <w:numPr>
          <w:ilvl w:val="0"/>
          <w:numId w:val="4"/>
        </w:numPr>
        <w:spacing w:after="160" w:line="259" w:lineRule="auto"/>
      </w:pPr>
      <w:r w:rsidRPr="005F5A24">
        <w:t>Only written applications will be accepted (including a signed declaration regarding criminal history).</w:t>
      </w:r>
    </w:p>
    <w:p w14:paraId="4A026657" w14:textId="77777777" w:rsidR="005F5A24" w:rsidRPr="005F5A24" w:rsidRDefault="005F5A24" w:rsidP="005F5A24">
      <w:pPr>
        <w:numPr>
          <w:ilvl w:val="0"/>
          <w:numId w:val="4"/>
        </w:numPr>
        <w:spacing w:after="160" w:line="259" w:lineRule="auto"/>
      </w:pPr>
      <w:r w:rsidRPr="005F5A24">
        <w:t>CVs will not be accepted in place of a completed application form.</w:t>
      </w:r>
    </w:p>
    <w:p w14:paraId="591CE6B1" w14:textId="77777777" w:rsidR="005F5A24" w:rsidRPr="005F5A24" w:rsidRDefault="005F5A24" w:rsidP="005F5A24">
      <w:pPr>
        <w:pStyle w:val="Heading2"/>
      </w:pPr>
      <w:r w:rsidRPr="005F5A24">
        <w:t>Step 3 – Shortlisting &amp; References</w:t>
      </w:r>
    </w:p>
    <w:p w14:paraId="44CAF69B" w14:textId="77777777" w:rsidR="005F5A24" w:rsidRPr="005F5A24" w:rsidRDefault="005F5A24" w:rsidP="005F5A24">
      <w:pPr>
        <w:numPr>
          <w:ilvl w:val="0"/>
          <w:numId w:val="5"/>
        </w:numPr>
        <w:spacing w:after="160" w:line="259" w:lineRule="auto"/>
      </w:pPr>
      <w:r w:rsidRPr="005F5A24">
        <w:t>At least one reference must be from the most recent employer or relevant voluntary role.</w:t>
      </w:r>
    </w:p>
    <w:p w14:paraId="39637E23" w14:textId="77777777" w:rsidR="005F5A24" w:rsidRPr="005F5A24" w:rsidRDefault="005F5A24" w:rsidP="005F5A24">
      <w:pPr>
        <w:numPr>
          <w:ilvl w:val="0"/>
          <w:numId w:val="5"/>
        </w:numPr>
        <w:spacing w:after="160" w:line="259" w:lineRule="auto"/>
      </w:pPr>
      <w:r w:rsidRPr="005F5A24">
        <w:t>References will be verified directly with the referee (telephone confirmation recommended).</w:t>
      </w:r>
    </w:p>
    <w:p w14:paraId="38EAD8C9" w14:textId="77777777" w:rsidR="005F5A24" w:rsidRPr="005F5A24" w:rsidRDefault="005F5A24" w:rsidP="005F5A24">
      <w:pPr>
        <w:numPr>
          <w:ilvl w:val="0"/>
          <w:numId w:val="5"/>
        </w:numPr>
        <w:spacing w:after="160" w:line="259" w:lineRule="auto"/>
      </w:pPr>
      <w:r w:rsidRPr="005F5A24">
        <w:t>Any gaps in employment history must be explained and recorded.</w:t>
      </w:r>
    </w:p>
    <w:p w14:paraId="248B6938" w14:textId="77777777" w:rsidR="005F5A24" w:rsidRPr="005F5A24" w:rsidRDefault="005F5A24" w:rsidP="005F5A24">
      <w:pPr>
        <w:pStyle w:val="Heading2"/>
      </w:pPr>
      <w:r w:rsidRPr="005F5A24">
        <w:t>Step 4 – Interview</w:t>
      </w:r>
    </w:p>
    <w:p w14:paraId="135046CA" w14:textId="77777777" w:rsidR="005F5A24" w:rsidRPr="005F5A24" w:rsidRDefault="005F5A24" w:rsidP="005F5A24">
      <w:pPr>
        <w:numPr>
          <w:ilvl w:val="0"/>
          <w:numId w:val="6"/>
        </w:numPr>
        <w:spacing w:after="160" w:line="259" w:lineRule="auto"/>
      </w:pPr>
      <w:r w:rsidRPr="005F5A24">
        <w:t>At least one panel member must have safer recruitment training.</w:t>
      </w:r>
    </w:p>
    <w:p w14:paraId="09B864C4" w14:textId="77777777" w:rsidR="005F5A24" w:rsidRPr="005F5A24" w:rsidRDefault="005F5A24" w:rsidP="005F5A24">
      <w:pPr>
        <w:numPr>
          <w:ilvl w:val="0"/>
          <w:numId w:val="6"/>
        </w:numPr>
        <w:spacing w:after="160" w:line="259" w:lineRule="auto"/>
      </w:pPr>
      <w:r w:rsidRPr="005F5A24">
        <w:t>Interviews will include safeguarding-related questions to assess awareness and suitability.</w:t>
      </w:r>
    </w:p>
    <w:p w14:paraId="01FE5B38" w14:textId="77777777" w:rsidR="005F5A24" w:rsidRPr="005F5A24" w:rsidRDefault="005F5A24" w:rsidP="005F5A24">
      <w:pPr>
        <w:pStyle w:val="Heading2"/>
      </w:pPr>
      <w:r w:rsidRPr="005F5A24">
        <w:lastRenderedPageBreak/>
        <w:t>Step 5 – Pre-Employment Checks</w:t>
      </w:r>
    </w:p>
    <w:p w14:paraId="15FE26AC" w14:textId="77777777" w:rsidR="005F5A24" w:rsidRPr="005F5A24" w:rsidRDefault="005F5A24" w:rsidP="005F5A24">
      <w:pPr>
        <w:numPr>
          <w:ilvl w:val="0"/>
          <w:numId w:val="7"/>
        </w:numPr>
        <w:spacing w:after="160" w:line="259" w:lineRule="auto"/>
      </w:pPr>
      <w:r w:rsidRPr="005F5A24">
        <w:t>Enhanced DBS check with barred list checks for both the child and adult workforce.</w:t>
      </w:r>
    </w:p>
    <w:p w14:paraId="521E5839" w14:textId="77777777" w:rsidR="005F5A24" w:rsidRPr="005F5A24" w:rsidRDefault="005F5A24" w:rsidP="005F5A24">
      <w:pPr>
        <w:numPr>
          <w:ilvl w:val="0"/>
          <w:numId w:val="7"/>
        </w:numPr>
        <w:spacing w:after="160" w:line="259" w:lineRule="auto"/>
      </w:pPr>
      <w:r w:rsidRPr="005F5A24">
        <w:t>Verification of identity, qualifications, and right to work in the UK.</w:t>
      </w:r>
    </w:p>
    <w:p w14:paraId="712B54FA" w14:textId="77777777" w:rsidR="005F5A24" w:rsidRPr="005F5A24" w:rsidRDefault="005F5A24" w:rsidP="005F5A24">
      <w:pPr>
        <w:numPr>
          <w:ilvl w:val="0"/>
          <w:numId w:val="7"/>
        </w:numPr>
        <w:spacing w:after="160" w:line="259" w:lineRule="auto"/>
      </w:pPr>
      <w:r w:rsidRPr="005F5A24">
        <w:t>Additional checks for overseas applicants where relevant.</w:t>
      </w:r>
    </w:p>
    <w:p w14:paraId="2667E598" w14:textId="77777777" w:rsidR="005F5A24" w:rsidRPr="005F5A24" w:rsidRDefault="005F5A24" w:rsidP="005F5A24">
      <w:pPr>
        <w:pStyle w:val="Heading2"/>
      </w:pPr>
      <w:r w:rsidRPr="005F5A24">
        <w:t>Step 6 – Record Keeping</w:t>
      </w:r>
    </w:p>
    <w:p w14:paraId="7ADFCBE9" w14:textId="77777777" w:rsidR="005F5A24" w:rsidRPr="005F5A24" w:rsidRDefault="005F5A24" w:rsidP="005F5A24">
      <w:pPr>
        <w:numPr>
          <w:ilvl w:val="0"/>
          <w:numId w:val="8"/>
        </w:numPr>
        <w:spacing w:after="160" w:line="259" w:lineRule="auto"/>
      </w:pPr>
      <w:r w:rsidRPr="005F5A24">
        <w:t xml:space="preserve">All safer recruitment documentation will be securely stored in accordance with the </w:t>
      </w:r>
      <w:r w:rsidRPr="005F5A24">
        <w:rPr>
          <w:i/>
          <w:iCs/>
        </w:rPr>
        <w:t>Data Protection Act 2018</w:t>
      </w:r>
      <w:r w:rsidRPr="005F5A24">
        <w:t xml:space="preserve"> and UK GDPR.</w:t>
      </w:r>
    </w:p>
    <w:p w14:paraId="769EA5B9" w14:textId="77777777" w:rsidR="005F5A24" w:rsidRPr="005F5A24" w:rsidRDefault="005F5A24" w:rsidP="005F5A24">
      <w:pPr>
        <w:numPr>
          <w:ilvl w:val="0"/>
          <w:numId w:val="8"/>
        </w:numPr>
        <w:spacing w:after="160" w:line="259" w:lineRule="auto"/>
      </w:pPr>
      <w:r w:rsidRPr="005F5A24">
        <w:t>A single central record of checks will be maintained.</w:t>
      </w:r>
    </w:p>
    <w:p w14:paraId="3F48A29E" w14:textId="77777777" w:rsidR="005F5A24" w:rsidRPr="005F5A24" w:rsidRDefault="005F5A24" w:rsidP="005F5A24">
      <w:pPr>
        <w:pStyle w:val="Heading2"/>
      </w:pPr>
      <w:r w:rsidRPr="005F5A24">
        <w:t>Step 7 – Induction &amp; Probation</w:t>
      </w:r>
    </w:p>
    <w:p w14:paraId="60935D57" w14:textId="77777777" w:rsidR="005F5A24" w:rsidRPr="005F5A24" w:rsidRDefault="005F5A24" w:rsidP="005F5A24">
      <w:pPr>
        <w:numPr>
          <w:ilvl w:val="0"/>
          <w:numId w:val="9"/>
        </w:numPr>
        <w:spacing w:after="160" w:line="259" w:lineRule="auto"/>
      </w:pPr>
      <w:r w:rsidRPr="005F5A24">
        <w:t>All new staff and volunteers will receive safeguarding induction training before starting their role.</w:t>
      </w:r>
    </w:p>
    <w:p w14:paraId="1070B98F" w14:textId="6C9DBEFF" w:rsidR="005F5A24" w:rsidRPr="005F5A24" w:rsidRDefault="005F5A24" w:rsidP="005F5A24">
      <w:pPr>
        <w:numPr>
          <w:ilvl w:val="0"/>
          <w:numId w:val="9"/>
        </w:numPr>
        <w:spacing w:after="160" w:line="259" w:lineRule="auto"/>
      </w:pPr>
      <w:r w:rsidRPr="005F5A24">
        <w:t>A probation period will apply, during which conduct, and suitability will be monitored.</w:t>
      </w:r>
    </w:p>
    <w:p w14:paraId="4F8B6C74" w14:textId="5F0963CF" w:rsidR="005F5A24" w:rsidRPr="005F5A24" w:rsidRDefault="005F5A24" w:rsidP="005F5A24">
      <w:pPr>
        <w:spacing w:after="160" w:line="259" w:lineRule="auto"/>
      </w:pPr>
    </w:p>
    <w:p w14:paraId="32CC7F40" w14:textId="77777777" w:rsidR="005F5A24" w:rsidRPr="005F5A24" w:rsidRDefault="005F5A24" w:rsidP="005F5A24">
      <w:pPr>
        <w:pStyle w:val="Heading1"/>
      </w:pPr>
      <w:r w:rsidRPr="005F5A24">
        <w:t>6. Monitoring and Review</w:t>
      </w:r>
    </w:p>
    <w:p w14:paraId="6A3A7D4F" w14:textId="77777777" w:rsidR="005F5A24" w:rsidRPr="005F5A24" w:rsidRDefault="005F5A24" w:rsidP="005F5A24">
      <w:pPr>
        <w:spacing w:after="160" w:line="259" w:lineRule="auto"/>
      </w:pPr>
      <w:r w:rsidRPr="005F5A24">
        <w:t>Wild Mane will review this policy annually, or sooner if legislation changes. Recruitment records will be audited to ensure compliance with this policy and statutory guidance. The Director/DSL will report any concerns about recruitment compliance to the Board (or equivalent governance body if appointed in future).</w:t>
      </w:r>
    </w:p>
    <w:p w14:paraId="60E62F57" w14:textId="062BF2AC" w:rsidR="005F5A24" w:rsidRPr="005F5A24" w:rsidRDefault="005F5A24" w:rsidP="005F5A24">
      <w:pPr>
        <w:spacing w:after="160" w:line="259" w:lineRule="auto"/>
      </w:pPr>
    </w:p>
    <w:p w14:paraId="79B30F2B" w14:textId="77777777" w:rsidR="005F5A24" w:rsidRPr="005F5A24" w:rsidRDefault="005F5A24" w:rsidP="005F5A24">
      <w:pPr>
        <w:spacing w:after="160" w:line="259" w:lineRule="auto"/>
      </w:pPr>
      <w:r w:rsidRPr="005F5A24">
        <w:rPr>
          <w:b/>
          <w:bCs/>
        </w:rPr>
        <w:t>End of Policy</w:t>
      </w:r>
      <w:r w:rsidRPr="005F5A24">
        <w:br/>
      </w:r>
      <w:r w:rsidRPr="005F5A24">
        <w:rPr>
          <w:b/>
          <w:bCs/>
        </w:rPr>
        <w:t>Last Reviewed:</w:t>
      </w:r>
      <w:r w:rsidRPr="005F5A24">
        <w:t xml:space="preserve"> 10 August 2025</w:t>
      </w:r>
    </w:p>
    <w:p w14:paraId="35C74891" w14:textId="77777777" w:rsidR="00A770BC" w:rsidRDefault="00A770BC"/>
    <w:sectPr w:rsidR="00A770BC" w:rsidSect="005F5A24">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6E77"/>
    <w:multiLevelType w:val="multilevel"/>
    <w:tmpl w:val="254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71A5"/>
    <w:multiLevelType w:val="multilevel"/>
    <w:tmpl w:val="171A9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0AD2"/>
    <w:multiLevelType w:val="multilevel"/>
    <w:tmpl w:val="7AA6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62D26"/>
    <w:multiLevelType w:val="multilevel"/>
    <w:tmpl w:val="A670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950B1"/>
    <w:multiLevelType w:val="multilevel"/>
    <w:tmpl w:val="B9F8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9011D"/>
    <w:multiLevelType w:val="multilevel"/>
    <w:tmpl w:val="AA3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F59F9"/>
    <w:multiLevelType w:val="multilevel"/>
    <w:tmpl w:val="CEDA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C3E1E"/>
    <w:multiLevelType w:val="multilevel"/>
    <w:tmpl w:val="6D2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D4FE9"/>
    <w:multiLevelType w:val="multilevel"/>
    <w:tmpl w:val="E804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61700">
    <w:abstractNumId w:val="1"/>
  </w:num>
  <w:num w:numId="2" w16cid:durableId="222569917">
    <w:abstractNumId w:val="7"/>
  </w:num>
  <w:num w:numId="3" w16cid:durableId="717751320">
    <w:abstractNumId w:val="8"/>
  </w:num>
  <w:num w:numId="4" w16cid:durableId="490340368">
    <w:abstractNumId w:val="6"/>
  </w:num>
  <w:num w:numId="5" w16cid:durableId="846402075">
    <w:abstractNumId w:val="0"/>
  </w:num>
  <w:num w:numId="6" w16cid:durableId="1201943776">
    <w:abstractNumId w:val="5"/>
  </w:num>
  <w:num w:numId="7" w16cid:durableId="424352296">
    <w:abstractNumId w:val="3"/>
  </w:num>
  <w:num w:numId="8" w16cid:durableId="874730219">
    <w:abstractNumId w:val="2"/>
  </w:num>
  <w:num w:numId="9" w16cid:durableId="162136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24"/>
    <w:rsid w:val="0007168C"/>
    <w:rsid w:val="000A7D9F"/>
    <w:rsid w:val="00464011"/>
    <w:rsid w:val="00563BAA"/>
    <w:rsid w:val="005A7197"/>
    <w:rsid w:val="005F5A24"/>
    <w:rsid w:val="006E4D6D"/>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9D89"/>
  <w15:chartTrackingRefBased/>
  <w15:docId w15:val="{BF4485D3-B1F5-4F89-9110-5A061169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A24"/>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5F5A24"/>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autoRedefine/>
    <w:uiPriority w:val="9"/>
    <w:unhideWhenUsed/>
    <w:qFormat/>
    <w:rsid w:val="005F5A24"/>
    <w:pPr>
      <w:keepNext/>
      <w:keepLines/>
      <w:spacing w:before="160"/>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5F5A24"/>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5F5A24"/>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5F5A2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F5A2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F5A2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F5A2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F5A24"/>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24"/>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5F5A24"/>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5F5A24"/>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5F5A24"/>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5F5A24"/>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5F5A24"/>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5F5A24"/>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5F5A24"/>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5F5A24"/>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5F5A24"/>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5F5A24"/>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5F5A24"/>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5F5A24"/>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5F5A24"/>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5F5A24"/>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5F5A24"/>
    <w:pPr>
      <w:ind w:left="720"/>
      <w:contextualSpacing/>
    </w:pPr>
  </w:style>
  <w:style w:type="character" w:styleId="IntenseEmphasis">
    <w:name w:val="Intense Emphasis"/>
    <w:basedOn w:val="DefaultParagraphFont"/>
    <w:uiPriority w:val="21"/>
    <w:qFormat/>
    <w:rsid w:val="005F5A24"/>
    <w:rPr>
      <w:b/>
      <w:bCs/>
      <w:i/>
      <w:iCs/>
      <w:color w:val="auto"/>
    </w:rPr>
  </w:style>
  <w:style w:type="paragraph" w:styleId="IntenseQuote">
    <w:name w:val="Intense Quote"/>
    <w:basedOn w:val="Normal"/>
    <w:next w:val="Normal"/>
    <w:link w:val="IntenseQuoteChar"/>
    <w:uiPriority w:val="30"/>
    <w:qFormat/>
    <w:rsid w:val="005F5A24"/>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5F5A24"/>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5F5A24"/>
    <w:rPr>
      <w:b/>
      <w:bCs/>
      <w:caps w:val="0"/>
      <w:smallCaps/>
      <w:color w:val="auto"/>
      <w:spacing w:val="0"/>
      <w:u w:val="single"/>
    </w:rPr>
  </w:style>
  <w:style w:type="paragraph" w:styleId="Caption">
    <w:name w:val="caption"/>
    <w:basedOn w:val="Normal"/>
    <w:next w:val="Normal"/>
    <w:uiPriority w:val="35"/>
    <w:semiHidden/>
    <w:unhideWhenUsed/>
    <w:qFormat/>
    <w:rsid w:val="005F5A24"/>
    <w:rPr>
      <w:b/>
      <w:bCs/>
      <w:color w:val="404040" w:themeColor="text1" w:themeTint="BF"/>
      <w:sz w:val="16"/>
      <w:szCs w:val="16"/>
    </w:rPr>
  </w:style>
  <w:style w:type="character" w:styleId="Strong">
    <w:name w:val="Strong"/>
    <w:basedOn w:val="DefaultParagraphFont"/>
    <w:uiPriority w:val="22"/>
    <w:qFormat/>
    <w:rsid w:val="005F5A24"/>
    <w:rPr>
      <w:b/>
      <w:bCs/>
    </w:rPr>
  </w:style>
  <w:style w:type="character" w:styleId="Emphasis">
    <w:name w:val="Emphasis"/>
    <w:basedOn w:val="DefaultParagraphFont"/>
    <w:uiPriority w:val="20"/>
    <w:qFormat/>
    <w:rsid w:val="005F5A24"/>
    <w:rPr>
      <w:i/>
      <w:iCs/>
      <w:color w:val="000000" w:themeColor="text1"/>
    </w:rPr>
  </w:style>
  <w:style w:type="paragraph" w:styleId="NoSpacing">
    <w:name w:val="No Spacing"/>
    <w:uiPriority w:val="1"/>
    <w:qFormat/>
    <w:rsid w:val="005F5A24"/>
    <w:pPr>
      <w:spacing w:after="0" w:line="240" w:lineRule="auto"/>
    </w:pPr>
  </w:style>
  <w:style w:type="character" w:styleId="SubtleEmphasis">
    <w:name w:val="Subtle Emphasis"/>
    <w:basedOn w:val="DefaultParagraphFont"/>
    <w:uiPriority w:val="19"/>
    <w:qFormat/>
    <w:rsid w:val="005F5A24"/>
    <w:rPr>
      <w:i/>
      <w:iCs/>
      <w:color w:val="595959" w:themeColor="text1" w:themeTint="A6"/>
    </w:rPr>
  </w:style>
  <w:style w:type="character" w:styleId="SubtleReference">
    <w:name w:val="Subtle Reference"/>
    <w:basedOn w:val="DefaultParagraphFont"/>
    <w:uiPriority w:val="31"/>
    <w:qFormat/>
    <w:rsid w:val="005F5A2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F5A24"/>
    <w:rPr>
      <w:b/>
      <w:bCs/>
      <w:caps w:val="0"/>
      <w:smallCaps/>
      <w:spacing w:val="0"/>
    </w:rPr>
  </w:style>
  <w:style w:type="paragraph" w:styleId="TOCHeading">
    <w:name w:val="TOC Heading"/>
    <w:basedOn w:val="Heading1"/>
    <w:next w:val="Normal"/>
    <w:uiPriority w:val="39"/>
    <w:semiHidden/>
    <w:unhideWhenUsed/>
    <w:qFormat/>
    <w:rsid w:val="005F5A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31B0-BB28-474A-91B1-F6DC8B00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2025-08-10T22:13:00Z</dcterms:created>
  <dcterms:modified xsi:type="dcterms:W3CDTF">2025-08-20T15:10:00Z</dcterms:modified>
</cp:coreProperties>
</file>