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27B3" w14:textId="7103DDB8" w:rsidR="007B0521" w:rsidRPr="00844EEF" w:rsidRDefault="007B0521" w:rsidP="00844EEF">
      <w:pPr>
        <w:pStyle w:val="Heading1"/>
        <w:jc w:val="center"/>
      </w:pPr>
      <w:r w:rsidRPr="00844EEF">
        <w:t>Referral Process</w:t>
      </w:r>
      <w:r w:rsidRPr="00844EEF">
        <w:t xml:space="preserve"> -</w:t>
      </w:r>
      <w:r w:rsidRPr="00844EEF">
        <w:t xml:space="preserve"> Information for Professionals</w:t>
      </w:r>
    </w:p>
    <w:p w14:paraId="75F25F92" w14:textId="77777777" w:rsidR="007B0521" w:rsidRPr="00844EEF" w:rsidRDefault="007B0521" w:rsidP="007B0521">
      <w:pPr>
        <w:rPr>
          <w:rFonts w:ascii="Aptos Light" w:hAnsi="Aptos Light"/>
          <w:sz w:val="25"/>
          <w:szCs w:val="25"/>
        </w:rPr>
      </w:pPr>
    </w:p>
    <w:p w14:paraId="54FBD65E" w14:textId="77777777" w:rsidR="007B0521" w:rsidRPr="00844EEF" w:rsidRDefault="007B0521" w:rsidP="007B0521">
      <w:pPr>
        <w:rPr>
          <w:rFonts w:ascii="Aptos Light" w:eastAsiaTheme="majorEastAsia" w:hAnsi="Aptos Light"/>
          <w:sz w:val="25"/>
          <w:szCs w:val="25"/>
        </w:rPr>
      </w:pPr>
      <w:r w:rsidRPr="00844EEF">
        <w:rPr>
          <w:rFonts w:ascii="Aptos Light" w:eastAsiaTheme="majorEastAsia" w:hAnsi="Aptos Light"/>
          <w:sz w:val="25"/>
          <w:szCs w:val="25"/>
        </w:rPr>
        <w:t>To Whom It May Concern,</w:t>
      </w:r>
    </w:p>
    <w:p w14:paraId="109A5012" w14:textId="77777777" w:rsidR="007B0521" w:rsidRPr="00844EEF" w:rsidRDefault="007B0521" w:rsidP="007B0521">
      <w:pPr>
        <w:rPr>
          <w:rFonts w:ascii="Aptos Light" w:eastAsiaTheme="majorEastAsia" w:hAnsi="Aptos Light"/>
          <w:sz w:val="25"/>
          <w:szCs w:val="25"/>
        </w:rPr>
      </w:pPr>
    </w:p>
    <w:p w14:paraId="5C5BB3E8" w14:textId="77777777" w:rsidR="007B0521" w:rsidRPr="00844EEF" w:rsidRDefault="007B0521" w:rsidP="007B0521">
      <w:pPr>
        <w:rPr>
          <w:rFonts w:ascii="Aptos Light" w:eastAsiaTheme="majorEastAsia" w:hAnsi="Aptos Light"/>
          <w:sz w:val="25"/>
          <w:szCs w:val="25"/>
        </w:rPr>
      </w:pPr>
      <w:r w:rsidRPr="00844EEF">
        <w:rPr>
          <w:rFonts w:ascii="Aptos Light" w:eastAsiaTheme="majorEastAsia" w:hAnsi="Aptos Light"/>
          <w:sz w:val="25"/>
          <w:szCs w:val="25"/>
        </w:rPr>
        <w:t>Thank you for your interest in referring a participant to Wild Mane Wilderness &amp; Equine Therapeutic Centre.</w:t>
      </w:r>
    </w:p>
    <w:p w14:paraId="5E55D0E2" w14:textId="77777777" w:rsidR="007B0521" w:rsidRPr="00844EEF" w:rsidRDefault="007B0521" w:rsidP="007B0521">
      <w:pPr>
        <w:rPr>
          <w:rFonts w:ascii="Aptos Light" w:eastAsiaTheme="majorEastAsia" w:hAnsi="Aptos Light"/>
          <w:sz w:val="25"/>
          <w:szCs w:val="25"/>
        </w:rPr>
      </w:pPr>
    </w:p>
    <w:p w14:paraId="4511AA5E" w14:textId="77777777" w:rsidR="007B0521" w:rsidRPr="00844EEF" w:rsidRDefault="007B0521" w:rsidP="007B0521">
      <w:pPr>
        <w:rPr>
          <w:rFonts w:ascii="Aptos Light" w:eastAsiaTheme="majorEastAsia" w:hAnsi="Aptos Light"/>
          <w:sz w:val="25"/>
          <w:szCs w:val="25"/>
        </w:rPr>
      </w:pPr>
      <w:r w:rsidRPr="00844EEF">
        <w:rPr>
          <w:rFonts w:ascii="Aptos Light" w:eastAsiaTheme="majorEastAsia" w:hAnsi="Aptos Light"/>
          <w:sz w:val="25"/>
          <w:szCs w:val="25"/>
        </w:rPr>
        <w:t>Wild Mane delivers Therapeutic Approaches through Equine-Assisted Learning and Wilderness Living Skills. All programmes work on a referral basis to ensure appropriate safeguarding, accountability, continuity of care, and access to the correct funding pathways. This document outlines the referral process and the steps that follow.</w:t>
      </w:r>
    </w:p>
    <w:p w14:paraId="51C19EE1" w14:textId="0DD16DDB" w:rsidR="007B0521" w:rsidRPr="00844EEF" w:rsidRDefault="007B0521" w:rsidP="007B0521">
      <w:pPr>
        <w:rPr>
          <w:rFonts w:ascii="Aptos Light" w:eastAsiaTheme="majorEastAsia" w:hAnsi="Aptos Light"/>
          <w:sz w:val="25"/>
          <w:szCs w:val="25"/>
        </w:rPr>
      </w:pPr>
    </w:p>
    <w:p w14:paraId="0BF90990" w14:textId="77777777" w:rsidR="007B0521" w:rsidRPr="008912FF" w:rsidRDefault="007B0521" w:rsidP="007B0521">
      <w:pPr>
        <w:rPr>
          <w:rFonts w:ascii="Aptos Light" w:eastAsiaTheme="majorEastAsia" w:hAnsi="Aptos Light"/>
          <w:b/>
          <w:bCs/>
          <w:sz w:val="25"/>
          <w:szCs w:val="25"/>
        </w:rPr>
      </w:pPr>
      <w:r w:rsidRPr="008912FF">
        <w:rPr>
          <w:rFonts w:ascii="Aptos Light" w:eastAsiaTheme="majorEastAsia" w:hAnsi="Aptos Light"/>
          <w:b/>
          <w:bCs/>
          <w:sz w:val="25"/>
          <w:szCs w:val="25"/>
        </w:rPr>
        <w:t>1. Accessing the Referrers Hub &amp; Submitting a Referral</w:t>
      </w:r>
    </w:p>
    <w:p w14:paraId="6BF09B66" w14:textId="0C7A5A3A" w:rsidR="007B0521" w:rsidRPr="00844EEF" w:rsidRDefault="007B0521" w:rsidP="007B0521">
      <w:pPr>
        <w:rPr>
          <w:rFonts w:ascii="Aptos Light" w:eastAsiaTheme="majorEastAsia" w:hAnsi="Aptos Light"/>
          <w:sz w:val="25"/>
          <w:szCs w:val="25"/>
        </w:rPr>
      </w:pPr>
      <w:r w:rsidRPr="00844EEF">
        <w:rPr>
          <w:rFonts w:ascii="Aptos Light" w:eastAsiaTheme="majorEastAsia" w:hAnsi="Aptos Light"/>
          <w:sz w:val="25"/>
          <w:szCs w:val="25"/>
        </w:rPr>
        <w:t xml:space="preserve">All referrals are submitted through the secure Referrers Hub. Professionals will need to create a login to access the referral form and all associated referrer resources, including programme information, </w:t>
      </w:r>
      <w:r w:rsidR="00CB106B">
        <w:rPr>
          <w:rFonts w:ascii="Aptos Light" w:eastAsiaTheme="majorEastAsia" w:hAnsi="Aptos Light"/>
          <w:sz w:val="25"/>
          <w:szCs w:val="25"/>
        </w:rPr>
        <w:t>maps</w:t>
      </w:r>
      <w:r w:rsidRPr="00844EEF">
        <w:rPr>
          <w:rFonts w:ascii="Aptos Light" w:eastAsiaTheme="majorEastAsia" w:hAnsi="Aptos Light"/>
          <w:sz w:val="25"/>
          <w:szCs w:val="25"/>
        </w:rPr>
        <w:t>, and outcome-measure details.</w:t>
      </w:r>
    </w:p>
    <w:p w14:paraId="088679D7" w14:textId="79034DF7" w:rsidR="007B0521" w:rsidRDefault="007B0521" w:rsidP="007B0521">
      <w:pPr>
        <w:rPr>
          <w:rFonts w:ascii="Aptos Light" w:eastAsiaTheme="majorEastAsia" w:hAnsi="Aptos Light"/>
          <w:sz w:val="25"/>
          <w:szCs w:val="25"/>
        </w:rPr>
      </w:pPr>
      <w:r w:rsidRPr="00844EEF">
        <w:rPr>
          <w:rFonts w:ascii="Aptos Light" w:eastAsiaTheme="majorEastAsia" w:hAnsi="Aptos Light"/>
          <w:sz w:val="25"/>
          <w:szCs w:val="25"/>
        </w:rPr>
        <w:t>Referrers can register and submit referrals here:</w:t>
      </w:r>
      <w:r w:rsidRPr="00844EEF">
        <w:rPr>
          <w:rFonts w:ascii="Aptos Light" w:eastAsiaTheme="majorEastAsia" w:hAnsi="Aptos Light"/>
          <w:sz w:val="25"/>
          <w:szCs w:val="25"/>
        </w:rPr>
        <w:br/>
      </w:r>
      <w:hyperlink r:id="rId7" w:history="1">
        <w:r w:rsidR="00650EBE" w:rsidRPr="00BF4CEC">
          <w:rPr>
            <w:rStyle w:val="Hyperlink"/>
            <w:rFonts w:ascii="Aptos Light" w:eastAsiaTheme="majorEastAsia" w:hAnsi="Aptos Light"/>
            <w:sz w:val="25"/>
            <w:szCs w:val="25"/>
          </w:rPr>
          <w:t>www.wildmane.org.uk</w:t>
        </w:r>
      </w:hyperlink>
    </w:p>
    <w:p w14:paraId="2C1B7DCF" w14:textId="77777777" w:rsidR="00650EBE" w:rsidRPr="00844EEF" w:rsidRDefault="00650EBE" w:rsidP="007B0521">
      <w:pPr>
        <w:rPr>
          <w:rFonts w:ascii="Aptos Light" w:eastAsiaTheme="majorEastAsia" w:hAnsi="Aptos Light"/>
          <w:sz w:val="25"/>
          <w:szCs w:val="25"/>
        </w:rPr>
      </w:pPr>
    </w:p>
    <w:p w14:paraId="29FCE23B" w14:textId="77777777" w:rsidR="007B0521" w:rsidRPr="00844EEF" w:rsidRDefault="007B0521" w:rsidP="007B0521">
      <w:pPr>
        <w:rPr>
          <w:rFonts w:ascii="Aptos Light" w:eastAsiaTheme="majorEastAsia" w:hAnsi="Aptos Light"/>
          <w:sz w:val="25"/>
          <w:szCs w:val="25"/>
        </w:rPr>
      </w:pPr>
      <w:r w:rsidRPr="00844EEF">
        <w:rPr>
          <w:rFonts w:ascii="Aptos Light" w:eastAsiaTheme="majorEastAsia" w:hAnsi="Aptos Light"/>
          <w:sz w:val="25"/>
          <w:szCs w:val="25"/>
        </w:rPr>
        <w:t>The referral form requests essential information, including:</w:t>
      </w:r>
    </w:p>
    <w:p w14:paraId="657FC2F4" w14:textId="77777777" w:rsidR="007B0521" w:rsidRPr="00844EEF" w:rsidRDefault="007B0521" w:rsidP="001B6F5A">
      <w:pPr>
        <w:pStyle w:val="ListParagraph"/>
        <w:numPr>
          <w:ilvl w:val="0"/>
          <w:numId w:val="9"/>
        </w:numPr>
        <w:rPr>
          <w:rFonts w:ascii="Aptos Light" w:eastAsiaTheme="majorEastAsia" w:hAnsi="Aptos Light"/>
          <w:sz w:val="25"/>
          <w:szCs w:val="25"/>
        </w:rPr>
      </w:pPr>
      <w:r w:rsidRPr="00844EEF">
        <w:rPr>
          <w:rFonts w:ascii="Aptos Light" w:eastAsiaTheme="majorEastAsia" w:hAnsi="Aptos Light"/>
          <w:sz w:val="25"/>
          <w:szCs w:val="25"/>
        </w:rPr>
        <w:t>Presenting needs and concerns</w:t>
      </w:r>
    </w:p>
    <w:p w14:paraId="7166FC74" w14:textId="77777777" w:rsidR="007B0521" w:rsidRPr="00844EEF" w:rsidRDefault="007B0521" w:rsidP="001B6F5A">
      <w:pPr>
        <w:pStyle w:val="ListParagraph"/>
        <w:numPr>
          <w:ilvl w:val="0"/>
          <w:numId w:val="9"/>
        </w:numPr>
        <w:rPr>
          <w:rFonts w:ascii="Aptos Light" w:eastAsiaTheme="majorEastAsia" w:hAnsi="Aptos Light"/>
          <w:sz w:val="25"/>
          <w:szCs w:val="25"/>
        </w:rPr>
      </w:pPr>
      <w:r w:rsidRPr="00844EEF">
        <w:rPr>
          <w:rFonts w:ascii="Aptos Light" w:eastAsiaTheme="majorEastAsia" w:hAnsi="Aptos Light"/>
          <w:sz w:val="25"/>
          <w:szCs w:val="25"/>
        </w:rPr>
        <w:t>Risks, access requirements, and safeguarding considerations</w:t>
      </w:r>
    </w:p>
    <w:p w14:paraId="16EFEAF9" w14:textId="77777777" w:rsidR="007B0521" w:rsidRPr="00844EEF" w:rsidRDefault="007B0521" w:rsidP="001B6F5A">
      <w:pPr>
        <w:pStyle w:val="ListParagraph"/>
        <w:numPr>
          <w:ilvl w:val="0"/>
          <w:numId w:val="9"/>
        </w:numPr>
        <w:rPr>
          <w:rFonts w:ascii="Aptos Light" w:eastAsiaTheme="majorEastAsia" w:hAnsi="Aptos Light"/>
          <w:sz w:val="25"/>
          <w:szCs w:val="25"/>
        </w:rPr>
      </w:pPr>
      <w:r w:rsidRPr="00844EEF">
        <w:rPr>
          <w:rFonts w:ascii="Aptos Light" w:eastAsiaTheme="majorEastAsia" w:hAnsi="Aptos Light"/>
          <w:sz w:val="25"/>
          <w:szCs w:val="25"/>
        </w:rPr>
        <w:t>Relevant background or agency involvement</w:t>
      </w:r>
    </w:p>
    <w:p w14:paraId="0F77A504" w14:textId="77777777" w:rsidR="0096608D" w:rsidRPr="00844EEF" w:rsidRDefault="007B0521" w:rsidP="007B0521">
      <w:pPr>
        <w:pStyle w:val="ListParagraph"/>
        <w:numPr>
          <w:ilvl w:val="0"/>
          <w:numId w:val="9"/>
        </w:numPr>
        <w:rPr>
          <w:rFonts w:ascii="Aptos Light" w:eastAsiaTheme="majorEastAsia" w:hAnsi="Aptos Light"/>
          <w:sz w:val="25"/>
          <w:szCs w:val="25"/>
        </w:rPr>
      </w:pPr>
      <w:r w:rsidRPr="00844EEF">
        <w:rPr>
          <w:rFonts w:ascii="Aptos Light" w:eastAsiaTheme="majorEastAsia" w:hAnsi="Aptos Light"/>
          <w:sz w:val="25"/>
          <w:szCs w:val="25"/>
        </w:rPr>
        <w:t>Participant goals or expected outcomes</w:t>
      </w:r>
    </w:p>
    <w:p w14:paraId="46A954C5" w14:textId="77777777" w:rsidR="0096608D" w:rsidRPr="00844EEF" w:rsidRDefault="007B0521" w:rsidP="007B0521">
      <w:pPr>
        <w:pStyle w:val="ListParagraph"/>
        <w:numPr>
          <w:ilvl w:val="0"/>
          <w:numId w:val="9"/>
        </w:numPr>
        <w:rPr>
          <w:rFonts w:ascii="Aptos Light" w:eastAsiaTheme="majorEastAsia" w:hAnsi="Aptos Light"/>
          <w:sz w:val="25"/>
          <w:szCs w:val="25"/>
        </w:rPr>
      </w:pPr>
      <w:r w:rsidRPr="00844EEF">
        <w:rPr>
          <w:rFonts w:ascii="Aptos Light" w:eastAsiaTheme="majorEastAsia" w:hAnsi="Aptos Light"/>
          <w:sz w:val="25"/>
          <w:szCs w:val="25"/>
        </w:rPr>
        <w:t>Parent/carer consent (where applicable)</w:t>
      </w:r>
    </w:p>
    <w:p w14:paraId="15BC5DFB" w14:textId="2414A276" w:rsidR="007B0521" w:rsidRPr="00844EEF" w:rsidRDefault="007B0521" w:rsidP="007B0521">
      <w:pPr>
        <w:pStyle w:val="ListParagraph"/>
        <w:numPr>
          <w:ilvl w:val="0"/>
          <w:numId w:val="9"/>
        </w:numPr>
        <w:rPr>
          <w:rFonts w:ascii="Aptos Light" w:eastAsiaTheme="majorEastAsia" w:hAnsi="Aptos Light"/>
          <w:sz w:val="25"/>
          <w:szCs w:val="25"/>
        </w:rPr>
      </w:pPr>
      <w:r w:rsidRPr="00844EEF">
        <w:rPr>
          <w:rFonts w:ascii="Aptos Light" w:eastAsiaTheme="majorEastAsia" w:hAnsi="Aptos Light"/>
          <w:sz w:val="25"/>
          <w:szCs w:val="25"/>
        </w:rPr>
        <w:t>Professional contact details</w:t>
      </w:r>
    </w:p>
    <w:p w14:paraId="766E1157" w14:textId="6925E37A" w:rsidR="007B0521" w:rsidRPr="00844EEF" w:rsidRDefault="007B0521" w:rsidP="007B0521">
      <w:pPr>
        <w:rPr>
          <w:rFonts w:ascii="Aptos Light" w:eastAsiaTheme="majorEastAsia" w:hAnsi="Aptos Light"/>
          <w:sz w:val="25"/>
          <w:szCs w:val="25"/>
        </w:rPr>
      </w:pPr>
    </w:p>
    <w:p w14:paraId="779C286B" w14:textId="77777777" w:rsidR="007B0521" w:rsidRPr="00D94BA2" w:rsidRDefault="007B0521" w:rsidP="007B0521">
      <w:pPr>
        <w:rPr>
          <w:rFonts w:ascii="Aptos Light" w:eastAsiaTheme="majorEastAsia" w:hAnsi="Aptos Light"/>
          <w:b/>
          <w:bCs/>
          <w:sz w:val="25"/>
          <w:szCs w:val="25"/>
        </w:rPr>
      </w:pPr>
      <w:r w:rsidRPr="00D94BA2">
        <w:rPr>
          <w:rFonts w:ascii="Aptos Light" w:eastAsiaTheme="majorEastAsia" w:hAnsi="Aptos Light"/>
          <w:b/>
          <w:bCs/>
          <w:sz w:val="25"/>
          <w:szCs w:val="25"/>
        </w:rPr>
        <w:t>2. What Happens After Submission</w:t>
      </w:r>
    </w:p>
    <w:p w14:paraId="3CC78DC7" w14:textId="77777777" w:rsidR="007B0521" w:rsidRPr="00844EEF" w:rsidRDefault="007B0521" w:rsidP="007B0521">
      <w:pPr>
        <w:rPr>
          <w:rFonts w:ascii="Aptos Light" w:eastAsiaTheme="majorEastAsia" w:hAnsi="Aptos Light"/>
          <w:sz w:val="25"/>
          <w:szCs w:val="25"/>
        </w:rPr>
      </w:pPr>
      <w:r w:rsidRPr="00844EEF">
        <w:rPr>
          <w:rFonts w:ascii="Aptos Light" w:eastAsiaTheme="majorEastAsia" w:hAnsi="Aptos Light"/>
          <w:sz w:val="25"/>
          <w:szCs w:val="25"/>
        </w:rPr>
        <w:t>Once a referral has been received, Wild Mane will:</w:t>
      </w:r>
    </w:p>
    <w:p w14:paraId="4E96DD57" w14:textId="77777777" w:rsidR="007B0521" w:rsidRPr="00844EEF" w:rsidRDefault="007B0521" w:rsidP="0096608D">
      <w:pPr>
        <w:pStyle w:val="ListParagraph"/>
        <w:numPr>
          <w:ilvl w:val="0"/>
          <w:numId w:val="10"/>
        </w:numPr>
        <w:rPr>
          <w:rFonts w:ascii="Aptos Light" w:eastAsiaTheme="majorEastAsia" w:hAnsi="Aptos Light"/>
          <w:sz w:val="25"/>
          <w:szCs w:val="25"/>
        </w:rPr>
      </w:pPr>
      <w:r w:rsidRPr="00844EEF">
        <w:rPr>
          <w:rFonts w:ascii="Aptos Light" w:eastAsiaTheme="majorEastAsia" w:hAnsi="Aptos Light"/>
          <w:sz w:val="25"/>
          <w:szCs w:val="25"/>
        </w:rPr>
        <w:t>Acknowledge receipt and confirm consent</w:t>
      </w:r>
    </w:p>
    <w:p w14:paraId="0CB6287A" w14:textId="77777777" w:rsidR="007B0521" w:rsidRPr="00844EEF" w:rsidRDefault="007B0521" w:rsidP="0096608D">
      <w:pPr>
        <w:pStyle w:val="ListParagraph"/>
        <w:numPr>
          <w:ilvl w:val="0"/>
          <w:numId w:val="10"/>
        </w:numPr>
        <w:rPr>
          <w:rFonts w:ascii="Aptos Light" w:eastAsiaTheme="majorEastAsia" w:hAnsi="Aptos Light"/>
          <w:sz w:val="25"/>
          <w:szCs w:val="25"/>
        </w:rPr>
      </w:pPr>
      <w:r w:rsidRPr="00844EEF">
        <w:rPr>
          <w:rFonts w:ascii="Aptos Light" w:eastAsiaTheme="majorEastAsia" w:hAnsi="Aptos Light"/>
          <w:sz w:val="25"/>
          <w:szCs w:val="25"/>
        </w:rPr>
        <w:t>Complete required risk and access checks</w:t>
      </w:r>
    </w:p>
    <w:p w14:paraId="433B89F1" w14:textId="77777777" w:rsidR="007B0521" w:rsidRPr="00844EEF" w:rsidRDefault="007B0521" w:rsidP="0096608D">
      <w:pPr>
        <w:pStyle w:val="ListParagraph"/>
        <w:numPr>
          <w:ilvl w:val="0"/>
          <w:numId w:val="10"/>
        </w:numPr>
        <w:rPr>
          <w:rFonts w:ascii="Aptos Light" w:eastAsiaTheme="majorEastAsia" w:hAnsi="Aptos Light"/>
          <w:sz w:val="25"/>
          <w:szCs w:val="25"/>
        </w:rPr>
      </w:pPr>
      <w:r w:rsidRPr="00844EEF">
        <w:rPr>
          <w:rFonts w:ascii="Aptos Light" w:eastAsiaTheme="majorEastAsia" w:hAnsi="Aptos Light"/>
          <w:sz w:val="25"/>
          <w:szCs w:val="25"/>
        </w:rPr>
        <w:t>Carry out baseline wellbeing measures, which may include:</w:t>
      </w:r>
    </w:p>
    <w:p w14:paraId="5E27B02D" w14:textId="77777777" w:rsidR="007B0521" w:rsidRPr="00844EEF" w:rsidRDefault="007B0521" w:rsidP="0096608D">
      <w:pPr>
        <w:pStyle w:val="ListParagraph"/>
        <w:numPr>
          <w:ilvl w:val="0"/>
          <w:numId w:val="10"/>
        </w:numPr>
        <w:rPr>
          <w:rFonts w:ascii="Aptos Light" w:eastAsiaTheme="majorEastAsia" w:hAnsi="Aptos Light"/>
          <w:sz w:val="25"/>
          <w:szCs w:val="25"/>
        </w:rPr>
      </w:pPr>
      <w:r w:rsidRPr="00844EEF">
        <w:rPr>
          <w:rFonts w:ascii="Aptos Light" w:eastAsiaTheme="majorEastAsia" w:hAnsi="Aptos Light"/>
          <w:sz w:val="25"/>
          <w:szCs w:val="25"/>
        </w:rPr>
        <w:t>Strengths and Difficulties Questionnaire (SDQ – CYP)</w:t>
      </w:r>
    </w:p>
    <w:p w14:paraId="339E8F15" w14:textId="77777777" w:rsidR="007B0521" w:rsidRPr="00844EEF" w:rsidRDefault="007B0521" w:rsidP="0096608D">
      <w:pPr>
        <w:pStyle w:val="ListParagraph"/>
        <w:numPr>
          <w:ilvl w:val="0"/>
          <w:numId w:val="10"/>
        </w:numPr>
        <w:rPr>
          <w:rFonts w:ascii="Aptos Light" w:eastAsiaTheme="majorEastAsia" w:hAnsi="Aptos Light"/>
          <w:sz w:val="25"/>
          <w:szCs w:val="25"/>
        </w:rPr>
      </w:pPr>
      <w:r w:rsidRPr="00844EEF">
        <w:rPr>
          <w:rFonts w:ascii="Aptos Light" w:eastAsiaTheme="majorEastAsia" w:hAnsi="Aptos Light"/>
          <w:sz w:val="25"/>
          <w:szCs w:val="25"/>
        </w:rPr>
        <w:t>Stirling Children’s Wellbeing Scale (SCWBS)</w:t>
      </w:r>
    </w:p>
    <w:p w14:paraId="64E3DF36" w14:textId="77777777" w:rsidR="007B0521" w:rsidRPr="00844EEF" w:rsidRDefault="007B0521" w:rsidP="0096608D">
      <w:pPr>
        <w:pStyle w:val="ListParagraph"/>
        <w:numPr>
          <w:ilvl w:val="0"/>
          <w:numId w:val="10"/>
        </w:numPr>
        <w:rPr>
          <w:rFonts w:ascii="Aptos Light" w:eastAsiaTheme="majorEastAsia" w:hAnsi="Aptos Light"/>
          <w:sz w:val="25"/>
          <w:szCs w:val="25"/>
        </w:rPr>
      </w:pPr>
      <w:r w:rsidRPr="00844EEF">
        <w:rPr>
          <w:rFonts w:ascii="Aptos Light" w:eastAsiaTheme="majorEastAsia" w:hAnsi="Aptos Light"/>
          <w:sz w:val="25"/>
          <w:szCs w:val="25"/>
        </w:rPr>
        <w:t>Warwick-Edinburgh Mental Wellbeing Scale (WEMWBS – Youth/Adult)</w:t>
      </w:r>
    </w:p>
    <w:p w14:paraId="14F6F881" w14:textId="77777777" w:rsidR="007B0521" w:rsidRPr="00844EEF" w:rsidRDefault="007B0521" w:rsidP="0096608D">
      <w:pPr>
        <w:pStyle w:val="ListParagraph"/>
        <w:numPr>
          <w:ilvl w:val="0"/>
          <w:numId w:val="10"/>
        </w:numPr>
        <w:rPr>
          <w:rFonts w:ascii="Aptos Light" w:eastAsiaTheme="majorEastAsia" w:hAnsi="Aptos Light"/>
          <w:sz w:val="25"/>
          <w:szCs w:val="25"/>
        </w:rPr>
      </w:pPr>
      <w:r w:rsidRPr="00844EEF">
        <w:rPr>
          <w:rFonts w:ascii="Aptos Light" w:eastAsiaTheme="majorEastAsia" w:hAnsi="Aptos Light"/>
          <w:sz w:val="25"/>
          <w:szCs w:val="25"/>
        </w:rPr>
        <w:t>Goal-Based Outcomes (GBOs)</w:t>
      </w:r>
    </w:p>
    <w:p w14:paraId="61A83731" w14:textId="77777777" w:rsidR="007B0521" w:rsidRPr="00844EEF" w:rsidRDefault="007B0521" w:rsidP="0096608D">
      <w:pPr>
        <w:pStyle w:val="ListParagraph"/>
        <w:numPr>
          <w:ilvl w:val="0"/>
          <w:numId w:val="10"/>
        </w:numPr>
        <w:rPr>
          <w:rFonts w:ascii="Aptos Light" w:eastAsiaTheme="majorEastAsia" w:hAnsi="Aptos Light"/>
          <w:sz w:val="25"/>
          <w:szCs w:val="25"/>
        </w:rPr>
      </w:pPr>
      <w:r w:rsidRPr="00844EEF">
        <w:rPr>
          <w:rFonts w:ascii="Aptos Light" w:eastAsiaTheme="majorEastAsia" w:hAnsi="Aptos Light"/>
          <w:sz w:val="25"/>
          <w:szCs w:val="25"/>
        </w:rPr>
        <w:t>Allocate the participant to the most suitable programme</w:t>
      </w:r>
    </w:p>
    <w:p w14:paraId="0D5A33D6" w14:textId="77777777" w:rsidR="007B0521" w:rsidRPr="00844EEF" w:rsidRDefault="007B0521" w:rsidP="0096608D">
      <w:pPr>
        <w:pStyle w:val="ListParagraph"/>
        <w:numPr>
          <w:ilvl w:val="0"/>
          <w:numId w:val="10"/>
        </w:numPr>
        <w:rPr>
          <w:rFonts w:ascii="Aptos Light" w:eastAsiaTheme="majorEastAsia" w:hAnsi="Aptos Light"/>
          <w:sz w:val="25"/>
          <w:szCs w:val="25"/>
        </w:rPr>
      </w:pPr>
      <w:r w:rsidRPr="00844EEF">
        <w:rPr>
          <w:rFonts w:ascii="Aptos Light" w:eastAsiaTheme="majorEastAsia" w:hAnsi="Aptos Light"/>
          <w:sz w:val="25"/>
          <w:szCs w:val="25"/>
        </w:rPr>
        <w:t>Provide a Consent &amp; Welcome Pack to the participant/family</w:t>
      </w:r>
    </w:p>
    <w:p w14:paraId="588354D5" w14:textId="3693B08B" w:rsidR="007B0521" w:rsidRPr="00844EEF" w:rsidRDefault="007B0521" w:rsidP="007B0521">
      <w:pPr>
        <w:rPr>
          <w:rFonts w:ascii="Aptos Light" w:eastAsiaTheme="majorEastAsia" w:hAnsi="Aptos Light"/>
          <w:sz w:val="25"/>
          <w:szCs w:val="25"/>
        </w:rPr>
      </w:pPr>
    </w:p>
    <w:p w14:paraId="415A6325" w14:textId="77777777" w:rsidR="007B0521" w:rsidRPr="00002852" w:rsidRDefault="007B0521" w:rsidP="007B0521">
      <w:pPr>
        <w:rPr>
          <w:rFonts w:ascii="Aptos Light" w:eastAsiaTheme="majorEastAsia" w:hAnsi="Aptos Light"/>
          <w:b/>
          <w:bCs/>
          <w:sz w:val="25"/>
          <w:szCs w:val="25"/>
        </w:rPr>
      </w:pPr>
      <w:r w:rsidRPr="00002852">
        <w:rPr>
          <w:rFonts w:ascii="Aptos Light" w:eastAsiaTheme="majorEastAsia" w:hAnsi="Aptos Light"/>
          <w:b/>
          <w:bCs/>
          <w:sz w:val="25"/>
          <w:szCs w:val="25"/>
        </w:rPr>
        <w:t>3. Outcome Tracking &amp; Feedback</w:t>
      </w:r>
    </w:p>
    <w:p w14:paraId="439A4E45" w14:textId="77777777" w:rsidR="007B0521" w:rsidRPr="00844EEF" w:rsidRDefault="007B0521" w:rsidP="007B0521">
      <w:pPr>
        <w:rPr>
          <w:rFonts w:ascii="Aptos Light" w:eastAsiaTheme="majorEastAsia" w:hAnsi="Aptos Light"/>
          <w:sz w:val="25"/>
          <w:szCs w:val="25"/>
        </w:rPr>
      </w:pPr>
      <w:r w:rsidRPr="00844EEF">
        <w:rPr>
          <w:rFonts w:ascii="Aptos Light" w:eastAsiaTheme="majorEastAsia" w:hAnsi="Aptos Light"/>
          <w:sz w:val="25"/>
          <w:szCs w:val="25"/>
        </w:rPr>
        <w:t>Wild Mane undertakes structured monitoring throughout each programme, including:</w:t>
      </w:r>
    </w:p>
    <w:p w14:paraId="11B98004" w14:textId="77777777" w:rsidR="007B0521" w:rsidRPr="00844EEF" w:rsidRDefault="007B0521" w:rsidP="00B51943">
      <w:pPr>
        <w:pStyle w:val="ListParagraph"/>
        <w:numPr>
          <w:ilvl w:val="0"/>
          <w:numId w:val="11"/>
        </w:numPr>
        <w:rPr>
          <w:rFonts w:ascii="Aptos Light" w:eastAsiaTheme="majorEastAsia" w:hAnsi="Aptos Light"/>
          <w:sz w:val="25"/>
          <w:szCs w:val="25"/>
        </w:rPr>
      </w:pPr>
      <w:r w:rsidRPr="00844EEF">
        <w:rPr>
          <w:rFonts w:ascii="Aptos Light" w:eastAsiaTheme="majorEastAsia" w:hAnsi="Aptos Light"/>
          <w:sz w:val="25"/>
          <w:szCs w:val="25"/>
        </w:rPr>
        <w:lastRenderedPageBreak/>
        <w:t>Weekly facilitator observations and adjustments</w:t>
      </w:r>
    </w:p>
    <w:p w14:paraId="1470CFDB" w14:textId="77777777" w:rsidR="007B0521" w:rsidRPr="00844EEF" w:rsidRDefault="007B0521" w:rsidP="00B51943">
      <w:pPr>
        <w:pStyle w:val="ListParagraph"/>
        <w:numPr>
          <w:ilvl w:val="0"/>
          <w:numId w:val="11"/>
        </w:numPr>
        <w:rPr>
          <w:rFonts w:ascii="Aptos Light" w:eastAsiaTheme="majorEastAsia" w:hAnsi="Aptos Light"/>
          <w:sz w:val="25"/>
          <w:szCs w:val="25"/>
        </w:rPr>
      </w:pPr>
      <w:r w:rsidRPr="00844EEF">
        <w:rPr>
          <w:rFonts w:ascii="Aptos Light" w:eastAsiaTheme="majorEastAsia" w:hAnsi="Aptos Light"/>
          <w:sz w:val="25"/>
          <w:szCs w:val="25"/>
        </w:rPr>
        <w:t>Tracking confidence, emotional regulation, social interaction, and wellbeing</w:t>
      </w:r>
    </w:p>
    <w:p w14:paraId="46E2B317" w14:textId="77777777" w:rsidR="007B0521" w:rsidRPr="00844EEF" w:rsidRDefault="007B0521" w:rsidP="00B51943">
      <w:pPr>
        <w:pStyle w:val="ListParagraph"/>
        <w:numPr>
          <w:ilvl w:val="0"/>
          <w:numId w:val="11"/>
        </w:numPr>
        <w:rPr>
          <w:rFonts w:ascii="Aptos Light" w:eastAsiaTheme="majorEastAsia" w:hAnsi="Aptos Light"/>
          <w:sz w:val="25"/>
          <w:szCs w:val="25"/>
        </w:rPr>
      </w:pPr>
      <w:r w:rsidRPr="00844EEF">
        <w:rPr>
          <w:rFonts w:ascii="Aptos Light" w:eastAsiaTheme="majorEastAsia" w:hAnsi="Aptos Light"/>
          <w:sz w:val="25"/>
          <w:szCs w:val="25"/>
        </w:rPr>
        <w:t>End-of-programme wellbeing measures (SDQ / Stirling / WEMWBS / GBOs)</w:t>
      </w:r>
    </w:p>
    <w:p w14:paraId="01FD4B7B" w14:textId="77777777" w:rsidR="007B0521" w:rsidRPr="00844EEF" w:rsidRDefault="007B0521" w:rsidP="00B51943">
      <w:pPr>
        <w:pStyle w:val="ListParagraph"/>
        <w:numPr>
          <w:ilvl w:val="0"/>
          <w:numId w:val="11"/>
        </w:numPr>
        <w:rPr>
          <w:rFonts w:ascii="Aptos Light" w:eastAsiaTheme="majorEastAsia" w:hAnsi="Aptos Light"/>
          <w:sz w:val="25"/>
          <w:szCs w:val="25"/>
        </w:rPr>
      </w:pPr>
      <w:r w:rsidRPr="00844EEF">
        <w:rPr>
          <w:rFonts w:ascii="Aptos Light" w:eastAsiaTheme="majorEastAsia" w:hAnsi="Aptos Light"/>
          <w:sz w:val="25"/>
          <w:szCs w:val="25"/>
        </w:rPr>
        <w:t>Participant reflections (quotes, creative work, or video diaries)</w:t>
      </w:r>
    </w:p>
    <w:p w14:paraId="61D7A888" w14:textId="68997CD2" w:rsidR="00B51943" w:rsidRPr="00844EEF" w:rsidRDefault="007B0521" w:rsidP="007B0521">
      <w:pPr>
        <w:rPr>
          <w:rFonts w:ascii="Aptos Light" w:eastAsiaTheme="majorEastAsia" w:hAnsi="Aptos Light"/>
          <w:sz w:val="25"/>
          <w:szCs w:val="25"/>
        </w:rPr>
      </w:pPr>
      <w:r w:rsidRPr="00844EEF">
        <w:rPr>
          <w:rFonts w:ascii="Aptos Light" w:eastAsiaTheme="majorEastAsia" w:hAnsi="Aptos Light"/>
          <w:sz w:val="25"/>
          <w:szCs w:val="25"/>
        </w:rPr>
        <w:t>At the end of each programme, Wild Mane completes a Programme Summary Report outlining progress, key themes, and recommended next steps. With consent, this report can be shared with the referring professional to support wider planning.</w:t>
      </w:r>
    </w:p>
    <w:p w14:paraId="5C181213" w14:textId="77777777" w:rsidR="00002852" w:rsidRDefault="00002852" w:rsidP="007B0521">
      <w:pPr>
        <w:rPr>
          <w:rFonts w:ascii="Aptos Light" w:eastAsiaTheme="majorEastAsia" w:hAnsi="Aptos Light"/>
          <w:sz w:val="25"/>
          <w:szCs w:val="25"/>
        </w:rPr>
      </w:pPr>
    </w:p>
    <w:p w14:paraId="5FA0BDC5" w14:textId="173EB7A6" w:rsidR="007B0521" w:rsidRPr="00002852" w:rsidRDefault="007B0521" w:rsidP="007B0521">
      <w:pPr>
        <w:rPr>
          <w:rFonts w:ascii="Aptos Light" w:eastAsiaTheme="majorEastAsia" w:hAnsi="Aptos Light"/>
          <w:b/>
          <w:bCs/>
          <w:sz w:val="25"/>
          <w:szCs w:val="25"/>
        </w:rPr>
      </w:pPr>
      <w:r w:rsidRPr="00002852">
        <w:rPr>
          <w:rFonts w:ascii="Aptos Light" w:eastAsiaTheme="majorEastAsia" w:hAnsi="Aptos Light"/>
          <w:b/>
          <w:bCs/>
          <w:sz w:val="25"/>
          <w:szCs w:val="25"/>
        </w:rPr>
        <w:t>4. Suitability Queries</w:t>
      </w:r>
    </w:p>
    <w:p w14:paraId="349D09AE" w14:textId="77777777" w:rsidR="007B0521" w:rsidRPr="00844EEF" w:rsidRDefault="007B0521" w:rsidP="007B0521">
      <w:pPr>
        <w:rPr>
          <w:rFonts w:ascii="Aptos Light" w:eastAsiaTheme="majorEastAsia" w:hAnsi="Aptos Light"/>
          <w:sz w:val="25"/>
          <w:szCs w:val="25"/>
        </w:rPr>
      </w:pPr>
      <w:r w:rsidRPr="00844EEF">
        <w:rPr>
          <w:rFonts w:ascii="Aptos Light" w:eastAsiaTheme="majorEastAsia" w:hAnsi="Aptos Light"/>
          <w:sz w:val="25"/>
          <w:szCs w:val="25"/>
        </w:rPr>
        <w:t>If you wish to discuss a potential referral before submitting it, please feel free to contact us. We are happy to advise on suitability and programme pathways.</w:t>
      </w:r>
    </w:p>
    <w:p w14:paraId="07892D42" w14:textId="63567488" w:rsidR="007B0521" w:rsidRPr="00844EEF" w:rsidRDefault="007B0521" w:rsidP="007B0521">
      <w:pPr>
        <w:rPr>
          <w:rFonts w:ascii="Aptos Light" w:eastAsiaTheme="majorEastAsia" w:hAnsi="Aptos Light"/>
          <w:sz w:val="25"/>
          <w:szCs w:val="25"/>
        </w:rPr>
      </w:pPr>
    </w:p>
    <w:p w14:paraId="3499F6AC" w14:textId="77777777" w:rsidR="007B0521" w:rsidRPr="00844EEF" w:rsidRDefault="007B0521" w:rsidP="007B0521">
      <w:pPr>
        <w:rPr>
          <w:rFonts w:ascii="Aptos Light" w:eastAsiaTheme="majorEastAsia" w:hAnsi="Aptos Light"/>
          <w:sz w:val="25"/>
          <w:szCs w:val="25"/>
        </w:rPr>
      </w:pPr>
      <w:r w:rsidRPr="00844EEF">
        <w:rPr>
          <w:rFonts w:ascii="Aptos Light" w:eastAsiaTheme="majorEastAsia" w:hAnsi="Aptos Light"/>
          <w:sz w:val="25"/>
          <w:szCs w:val="25"/>
        </w:rPr>
        <w:t>Kind regards,</w:t>
      </w:r>
      <w:r w:rsidRPr="00844EEF">
        <w:rPr>
          <w:rFonts w:ascii="Aptos Light" w:eastAsiaTheme="majorEastAsia" w:hAnsi="Aptos Light"/>
          <w:sz w:val="25"/>
          <w:szCs w:val="25"/>
        </w:rPr>
        <w:br/>
        <w:t>Lisa Park</w:t>
      </w:r>
      <w:r w:rsidRPr="00844EEF">
        <w:rPr>
          <w:rFonts w:ascii="Aptos Light" w:eastAsiaTheme="majorEastAsia" w:hAnsi="Aptos Light"/>
          <w:sz w:val="25"/>
          <w:szCs w:val="25"/>
        </w:rPr>
        <w:br/>
        <w:t>Director</w:t>
      </w:r>
      <w:r w:rsidRPr="00844EEF">
        <w:rPr>
          <w:rFonts w:ascii="Aptos Light" w:eastAsiaTheme="majorEastAsia" w:hAnsi="Aptos Light"/>
          <w:sz w:val="25"/>
          <w:szCs w:val="25"/>
        </w:rPr>
        <w:br/>
        <w:t>Wild Mane Wilderness &amp; Equine Therapeutic Centre</w:t>
      </w:r>
      <w:r w:rsidRPr="00844EEF">
        <w:rPr>
          <w:rFonts w:ascii="Aptos Light" w:eastAsiaTheme="majorEastAsia" w:hAnsi="Aptos Light"/>
          <w:sz w:val="25"/>
          <w:szCs w:val="25"/>
        </w:rPr>
        <w:br/>
      </w:r>
      <w:hyperlink r:id="rId8" w:tgtFrame="_new" w:history="1">
        <w:r w:rsidRPr="00844EEF">
          <w:rPr>
            <w:rStyle w:val="Hyperlink"/>
            <w:rFonts w:ascii="Aptos Light" w:eastAsiaTheme="majorEastAsia" w:hAnsi="Aptos Light" w:cstheme="majorBidi"/>
            <w:sz w:val="25"/>
            <w:szCs w:val="25"/>
          </w:rPr>
          <w:t>www.wildmane.org.uk</w:t>
        </w:r>
      </w:hyperlink>
    </w:p>
    <w:p w14:paraId="675A712A" w14:textId="77777777" w:rsidR="00A770BC" w:rsidRPr="00DD7CD1" w:rsidRDefault="00A770BC" w:rsidP="007B0521"/>
    <w:sectPr w:rsidR="00A770BC" w:rsidRPr="00DD7CD1" w:rsidSect="00051327">
      <w:headerReference w:type="default" r:id="rId9"/>
      <w:pgSz w:w="11900" w:h="16840"/>
      <w:pgMar w:top="1134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2705A" w14:textId="77777777" w:rsidR="00A05ED6" w:rsidRDefault="00A05ED6" w:rsidP="00051327">
      <w:pPr>
        <w:spacing w:after="0"/>
      </w:pPr>
      <w:r>
        <w:separator/>
      </w:r>
    </w:p>
  </w:endnote>
  <w:endnote w:type="continuationSeparator" w:id="0">
    <w:p w14:paraId="048E1FB4" w14:textId="77777777" w:rsidR="00A05ED6" w:rsidRDefault="00A05ED6" w:rsidP="000513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ading">
    <w:altName w:val="Cambria"/>
    <w:panose1 w:val="00000000000000000000"/>
    <w:charset w:val="00"/>
    <w:family w:val="roman"/>
    <w:notTrueType/>
    <w:pitch w:val="default"/>
  </w:font>
  <w:font w:name="Sans Serif Collection">
    <w:altName w:val="Sans Serif Collection"/>
    <w:panose1 w:val="020B0502040504020204"/>
    <w:charset w:val="00"/>
    <w:family w:val="swiss"/>
    <w:pitch w:val="variable"/>
    <w:sig w:usb0="E057A3FF" w:usb1="4200605F" w:usb2="29100029" w:usb3="00000000" w:csb0="000001DF" w:csb1="00000000"/>
  </w:font>
  <w:font w:name="Playfair Display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0A953" w14:textId="77777777" w:rsidR="00A05ED6" w:rsidRDefault="00A05ED6" w:rsidP="00051327">
      <w:pPr>
        <w:spacing w:after="0"/>
      </w:pPr>
      <w:r>
        <w:separator/>
      </w:r>
    </w:p>
  </w:footnote>
  <w:footnote w:type="continuationSeparator" w:id="0">
    <w:p w14:paraId="61464357" w14:textId="77777777" w:rsidR="00A05ED6" w:rsidRDefault="00A05ED6" w:rsidP="000513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4AE8" w14:textId="3874F0DA" w:rsidR="00051327" w:rsidRDefault="00051327" w:rsidP="00051327">
    <w:pPr>
      <w:pStyle w:val="Header"/>
      <w:jc w:val="right"/>
    </w:pPr>
    <w:r>
      <w:rPr>
        <w:noProof/>
      </w:rPr>
      <w:drawing>
        <wp:inline distT="0" distB="0" distL="0" distR="0" wp14:anchorId="24AAF285" wp14:editId="17159C90">
          <wp:extent cx="720000" cy="720000"/>
          <wp:effectExtent l="0" t="0" r="4445" b="4445"/>
          <wp:docPr id="1991781717" name="Picture 1" descr="A horse eating grass in a circle with a tre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781717" name="Picture 1" descr="A horse eating grass in a circle with a tree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83BE8A" w14:textId="77777777" w:rsidR="00051327" w:rsidRDefault="00051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B7157"/>
    <w:multiLevelType w:val="multilevel"/>
    <w:tmpl w:val="C04C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E3809"/>
    <w:multiLevelType w:val="hybridMultilevel"/>
    <w:tmpl w:val="E1760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F32F5"/>
    <w:multiLevelType w:val="multilevel"/>
    <w:tmpl w:val="1DD8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5A53CE"/>
    <w:multiLevelType w:val="multilevel"/>
    <w:tmpl w:val="7E86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33A8A"/>
    <w:multiLevelType w:val="hybridMultilevel"/>
    <w:tmpl w:val="12A0F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B5A54"/>
    <w:multiLevelType w:val="multilevel"/>
    <w:tmpl w:val="0F6AA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E67860"/>
    <w:multiLevelType w:val="multilevel"/>
    <w:tmpl w:val="B7AC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530BB7"/>
    <w:multiLevelType w:val="multilevel"/>
    <w:tmpl w:val="2A9E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9A6606"/>
    <w:multiLevelType w:val="hybridMultilevel"/>
    <w:tmpl w:val="9176D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B3907"/>
    <w:multiLevelType w:val="multilevel"/>
    <w:tmpl w:val="03C6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AA3058"/>
    <w:multiLevelType w:val="hybridMultilevel"/>
    <w:tmpl w:val="B71C3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174351">
    <w:abstractNumId w:val="5"/>
  </w:num>
  <w:num w:numId="2" w16cid:durableId="1349329638">
    <w:abstractNumId w:val="3"/>
  </w:num>
  <w:num w:numId="3" w16cid:durableId="1190491351">
    <w:abstractNumId w:val="0"/>
  </w:num>
  <w:num w:numId="4" w16cid:durableId="186531951">
    <w:abstractNumId w:val="7"/>
  </w:num>
  <w:num w:numId="5" w16cid:durableId="1166242279">
    <w:abstractNumId w:val="10"/>
  </w:num>
  <w:num w:numId="6" w16cid:durableId="1842625013">
    <w:abstractNumId w:val="2"/>
  </w:num>
  <w:num w:numId="7" w16cid:durableId="1841114370">
    <w:abstractNumId w:val="6"/>
  </w:num>
  <w:num w:numId="8" w16cid:durableId="1192184940">
    <w:abstractNumId w:val="9"/>
  </w:num>
  <w:num w:numId="9" w16cid:durableId="375012404">
    <w:abstractNumId w:val="8"/>
  </w:num>
  <w:num w:numId="10" w16cid:durableId="1469981325">
    <w:abstractNumId w:val="4"/>
  </w:num>
  <w:num w:numId="11" w16cid:durableId="1227640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37ZDCEHJbWFZXsRKhoJU/oM0lTH2Dqzv0PcXDmvpVDFAec3WhSt4wv2wHSivB69N6ywxgsyEUXiHj/H8ZIpzg==" w:salt="t1qKDkepGj+TNHiskdfkq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27"/>
    <w:rsid w:val="00002852"/>
    <w:rsid w:val="00051327"/>
    <w:rsid w:val="0007168C"/>
    <w:rsid w:val="00083121"/>
    <w:rsid w:val="001B6F5A"/>
    <w:rsid w:val="00395BBC"/>
    <w:rsid w:val="00445945"/>
    <w:rsid w:val="00464011"/>
    <w:rsid w:val="005A7197"/>
    <w:rsid w:val="00650EBE"/>
    <w:rsid w:val="006611A7"/>
    <w:rsid w:val="006D628F"/>
    <w:rsid w:val="006E4D6D"/>
    <w:rsid w:val="007B0521"/>
    <w:rsid w:val="00844EEF"/>
    <w:rsid w:val="008912FF"/>
    <w:rsid w:val="008B5AAC"/>
    <w:rsid w:val="008F7FC3"/>
    <w:rsid w:val="00915D9D"/>
    <w:rsid w:val="0096608D"/>
    <w:rsid w:val="00A05ED6"/>
    <w:rsid w:val="00A770BC"/>
    <w:rsid w:val="00B42660"/>
    <w:rsid w:val="00B51943"/>
    <w:rsid w:val="00CB106B"/>
    <w:rsid w:val="00D94BA2"/>
    <w:rsid w:val="00DD7CD1"/>
    <w:rsid w:val="00E9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058E9"/>
  <w15:chartTrackingRefBased/>
  <w15:docId w15:val="{7E66887E-5BB4-4276-A9F8-2BAE69A8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327"/>
    <w:pPr>
      <w:spacing w:after="40" w:line="240" w:lineRule="auto"/>
    </w:pPr>
    <w:rPr>
      <w:rFonts w:ascii="Sans Serif Collection" w:hAnsi="Sans Serif Collection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327"/>
    <w:pPr>
      <w:keepNext/>
      <w:keepLines/>
      <w:spacing w:before="320" w:after="80"/>
      <w:outlineLvl w:val="0"/>
    </w:pPr>
    <w:rPr>
      <w:rFonts w:asciiTheme="majorHAnsi" w:eastAsiaTheme="majorEastAsia" w:hAnsiTheme="majorHAnsi" w:cstheme="majorBidi"/>
      <w:color w:val="AABDA5" w:themeColor="accent3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327"/>
    <w:pPr>
      <w:keepNext/>
      <w:keepLines/>
      <w:spacing w:before="160"/>
      <w:jc w:val="center"/>
      <w:outlineLvl w:val="1"/>
    </w:pPr>
    <w:rPr>
      <w:rFonts w:asciiTheme="majorHAnsi" w:eastAsiaTheme="majorEastAsia" w:hAnsiTheme="majorHAnsi" w:cstheme="majorBidi"/>
      <w:color w:val="E2B19E" w:themeColor="accent5" w:themeTint="9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327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C8A153" w:themeColor="accen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32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9AA8AD" w:themeColor="background2"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3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3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32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3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32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327"/>
    <w:rPr>
      <w:rFonts w:asciiTheme="majorHAnsi" w:eastAsiaTheme="majorEastAsia" w:hAnsiTheme="majorHAnsi" w:cstheme="majorBidi"/>
      <w:color w:val="AABDA5" w:themeColor="accent3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1327"/>
    <w:rPr>
      <w:rFonts w:asciiTheme="majorHAnsi" w:eastAsiaTheme="majorEastAsia" w:hAnsiTheme="majorHAnsi" w:cstheme="majorBidi"/>
      <w:color w:val="E2B19E" w:themeColor="accent5" w:themeTint="9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327"/>
    <w:rPr>
      <w:rFonts w:asciiTheme="majorHAnsi" w:eastAsiaTheme="majorEastAsia" w:hAnsiTheme="majorHAnsi" w:cstheme="majorBidi"/>
      <w:color w:val="C8A153" w:themeColor="accen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327"/>
    <w:rPr>
      <w:rFonts w:asciiTheme="majorHAnsi" w:eastAsiaTheme="majorEastAsia" w:hAnsiTheme="majorHAnsi" w:cstheme="majorBidi"/>
      <w:i/>
      <w:iCs/>
      <w:color w:val="9AA8AD" w:themeColor="background2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3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327"/>
    <w:rPr>
      <w:rFonts w:asciiTheme="majorHAnsi" w:eastAsiaTheme="majorEastAsia" w:hAnsiTheme="majorHAnsi" w:cstheme="majorBidi"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32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327"/>
    <w:rPr>
      <w:rFonts w:asciiTheme="majorHAnsi" w:eastAsiaTheme="majorEastAsia" w:hAnsiTheme="majorHAnsi" w:cstheme="majorBidi"/>
      <w:i/>
      <w:iCs/>
      <w:color w:val="000000" w:themeColor="text1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327"/>
    <w:rPr>
      <w:rFonts w:ascii="Sans Serif Collection" w:hAnsi="Sans Serif Collection"/>
      <w:b/>
      <w:bCs/>
      <w:i/>
      <w:i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051327"/>
    <w:pPr>
      <w:pBdr>
        <w:top w:val="single" w:sz="6" w:space="8" w:color="AABDA5" w:themeColor="accent3"/>
        <w:bottom w:val="single" w:sz="6" w:space="8" w:color="AABD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80AFC2" w:themeColor="accent6" w:themeShade="BF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51327"/>
    <w:rPr>
      <w:rFonts w:asciiTheme="majorHAnsi" w:eastAsiaTheme="majorEastAsia" w:hAnsiTheme="majorHAnsi" w:cstheme="majorBidi"/>
      <w:caps/>
      <w:color w:val="80AFC2" w:themeColor="accent6" w:themeShade="BF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327"/>
    <w:pPr>
      <w:numPr>
        <w:ilvl w:val="1"/>
      </w:numPr>
      <w:jc w:val="center"/>
    </w:pPr>
    <w:rPr>
      <w:color w:val="FAF6F0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327"/>
    <w:rPr>
      <w:rFonts w:ascii="Sans Serif Collection" w:hAnsi="Sans Serif Collection"/>
      <w:color w:val="FAF6F0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327"/>
    <w:pPr>
      <w:spacing w:before="160"/>
      <w:ind w:left="720" w:right="720"/>
      <w:jc w:val="center"/>
    </w:pPr>
    <w:rPr>
      <w:i/>
      <w:iCs/>
      <w:color w:val="799771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51327"/>
    <w:rPr>
      <w:rFonts w:ascii="Sans Serif Collection" w:hAnsi="Sans Serif Collection"/>
      <w:i/>
      <w:iCs/>
      <w:color w:val="799771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051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327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32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86868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327"/>
    <w:rPr>
      <w:rFonts w:asciiTheme="majorHAnsi" w:eastAsiaTheme="majorEastAsia" w:hAnsiTheme="majorHAnsi" w:cstheme="majorBidi"/>
      <w:caps/>
      <w:color w:val="868686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051327"/>
    <w:rPr>
      <w:b/>
      <w:bCs/>
      <w:caps w:val="0"/>
      <w:smallCaps/>
      <w:color w:val="auto"/>
      <w:spacing w:val="0"/>
      <w:u w:val="single"/>
    </w:rPr>
  </w:style>
  <w:style w:type="character" w:styleId="Hyperlink">
    <w:name w:val="Hyperlink"/>
    <w:basedOn w:val="DefaultParagraphFont"/>
    <w:uiPriority w:val="99"/>
    <w:unhideWhenUsed/>
    <w:rsid w:val="00051327"/>
    <w:rPr>
      <w:color w:val="659C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32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1327"/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051327"/>
    <w:rPr>
      <w:b/>
      <w:bCs/>
    </w:rPr>
  </w:style>
  <w:style w:type="character" w:styleId="Emphasis">
    <w:name w:val="Emphasis"/>
    <w:basedOn w:val="DefaultParagraphFont"/>
    <w:uiPriority w:val="20"/>
    <w:qFormat/>
    <w:rsid w:val="00051327"/>
    <w:rPr>
      <w:i/>
      <w:iCs/>
      <w:color w:val="000000" w:themeColor="text1"/>
    </w:rPr>
  </w:style>
  <w:style w:type="paragraph" w:styleId="NoSpacing">
    <w:name w:val="No Spacing"/>
    <w:uiPriority w:val="1"/>
    <w:qFormat/>
    <w:rsid w:val="00051327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51327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05132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05132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132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5132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1327"/>
    <w:rPr>
      <w:rFonts w:ascii="Sans Serif Collection" w:hAnsi="Sans Serif Collectio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05132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1327"/>
    <w:rPr>
      <w:rFonts w:ascii="Sans Serif Collection" w:hAnsi="Sans Serif Collectio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dmane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ldman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ld Mane">
      <a:dk1>
        <a:srgbClr val="000000"/>
      </a:dk1>
      <a:lt1>
        <a:srgbClr val="D8CBAF"/>
      </a:lt1>
      <a:dk2>
        <a:srgbClr val="FAF6F0"/>
      </a:dk2>
      <a:lt2>
        <a:srgbClr val="9AA8AD"/>
      </a:lt2>
      <a:accent1>
        <a:srgbClr val="B4B4B4"/>
      </a:accent1>
      <a:accent2>
        <a:srgbClr val="C8A153"/>
      </a:accent2>
      <a:accent3>
        <a:srgbClr val="AABDA5"/>
      </a:accent3>
      <a:accent4>
        <a:srgbClr val="768A75"/>
      </a:accent4>
      <a:accent5>
        <a:srgbClr val="CF7E5E"/>
      </a:accent5>
      <a:accent6>
        <a:srgbClr val="C9DDE5"/>
      </a:accent6>
      <a:hlink>
        <a:srgbClr val="659C94"/>
      </a:hlink>
      <a:folHlink>
        <a:srgbClr val="A2836E"/>
      </a:folHlink>
    </a:clrScheme>
    <a:fontScheme name="Heading / Title">
      <a:majorFont>
        <a:latin typeface="Playfair Display"/>
        <a:ea typeface=""/>
        <a:cs typeface=""/>
      </a:majorFont>
      <a:minorFont>
        <a:latin typeface="Headin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402</Words>
  <Characters>2298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Park</dc:creator>
  <cp:keywords/>
  <dc:description/>
  <cp:lastModifiedBy>Lisa Park</cp:lastModifiedBy>
  <cp:revision>17</cp:revision>
  <dcterms:created xsi:type="dcterms:W3CDTF">2025-11-26T18:08:00Z</dcterms:created>
  <dcterms:modified xsi:type="dcterms:W3CDTF">2025-11-26T19:29:00Z</dcterms:modified>
</cp:coreProperties>
</file>