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7435" w14:textId="4D635966" w:rsidR="003D5D4C" w:rsidRDefault="003D5D4C" w:rsidP="003D5D4C">
      <w:pPr>
        <w:pStyle w:val="Title"/>
      </w:pPr>
      <w:r>
        <w:t xml:space="preserve">Safeguarding Policy </w:t>
      </w:r>
    </w:p>
    <w:p w14:paraId="4F78AB49" w14:textId="1BEFE3A4" w:rsidR="003D5D4C" w:rsidRPr="003D5D4C" w:rsidRDefault="003D5D4C" w:rsidP="003D5D4C">
      <w:pPr>
        <w:pStyle w:val="Heading1"/>
      </w:pPr>
      <w:r w:rsidRPr="003D5D4C">
        <w:t>Introduction</w:t>
      </w:r>
    </w:p>
    <w:p w14:paraId="2AC6F351" w14:textId="77777777" w:rsidR="008D6FB1" w:rsidRPr="008D6FB1" w:rsidRDefault="008D6FB1" w:rsidP="008D6FB1">
      <w:r w:rsidRPr="008D6FB1">
        <w:t>Wild Mane is committed to keeping children, young people, and adults safe. We want everyone who comes to us to feel respected, listened to, and supported. Safeguarding means protecting people from harm and creating a safe place to learn, connect with horses, and enjoy nature.</w:t>
      </w:r>
    </w:p>
    <w:p w14:paraId="2D712E2A" w14:textId="77777777" w:rsidR="008D6FB1" w:rsidRPr="008D6FB1" w:rsidRDefault="008D6FB1" w:rsidP="008D6FB1">
      <w:r w:rsidRPr="008D6FB1">
        <w:t>This policy sets out how we keep people safe, what to do if there are concerns, and how responsibilities are shared within Wild Mane.</w:t>
      </w:r>
    </w:p>
    <w:p w14:paraId="06208521" w14:textId="58879D82" w:rsidR="003D5D4C" w:rsidRDefault="003D5D4C" w:rsidP="003D5D4C">
      <w:pPr>
        <w:pStyle w:val="Heading1"/>
      </w:pPr>
      <w:r>
        <w:t>Legal Framework</w:t>
      </w:r>
    </w:p>
    <w:p w14:paraId="36A36EAB" w14:textId="77777777" w:rsidR="00D96890" w:rsidRPr="00D96890" w:rsidRDefault="00D96890" w:rsidP="00D96890">
      <w:r w:rsidRPr="00D96890">
        <w:t>This policy follows UK safeguarding laws and guidance, including:</w:t>
      </w:r>
    </w:p>
    <w:p w14:paraId="36D96399" w14:textId="77777777" w:rsidR="00D96890" w:rsidRPr="00D96890" w:rsidRDefault="00D96890" w:rsidP="00D96890">
      <w:pPr>
        <w:numPr>
          <w:ilvl w:val="0"/>
          <w:numId w:val="12"/>
        </w:numPr>
      </w:pPr>
      <w:r w:rsidRPr="00D96890">
        <w:t>Children Act 1989 &amp; 2004</w:t>
      </w:r>
    </w:p>
    <w:p w14:paraId="4CCEB761" w14:textId="77777777" w:rsidR="00D96890" w:rsidRPr="00D96890" w:rsidRDefault="00D96890" w:rsidP="00D96890">
      <w:pPr>
        <w:numPr>
          <w:ilvl w:val="0"/>
          <w:numId w:val="12"/>
        </w:numPr>
      </w:pPr>
      <w:r w:rsidRPr="00D96890">
        <w:t>Care Act 2014</w:t>
      </w:r>
    </w:p>
    <w:p w14:paraId="315DD310" w14:textId="77777777" w:rsidR="00D96890" w:rsidRPr="00D96890" w:rsidRDefault="00D96890" w:rsidP="00D96890">
      <w:pPr>
        <w:numPr>
          <w:ilvl w:val="0"/>
          <w:numId w:val="12"/>
        </w:numPr>
      </w:pPr>
      <w:r w:rsidRPr="00D96890">
        <w:t>Working Together to Safeguard Children (2018)</w:t>
      </w:r>
    </w:p>
    <w:p w14:paraId="7776E9F2" w14:textId="77777777" w:rsidR="00D96890" w:rsidRPr="00D96890" w:rsidRDefault="00D96890" w:rsidP="00D96890">
      <w:pPr>
        <w:numPr>
          <w:ilvl w:val="0"/>
          <w:numId w:val="12"/>
        </w:numPr>
      </w:pPr>
      <w:r w:rsidRPr="00D96890">
        <w:t>Mental Capacity Act 2005</w:t>
      </w:r>
    </w:p>
    <w:p w14:paraId="27F9E0A7" w14:textId="77777777" w:rsidR="00D96890" w:rsidRPr="00D96890" w:rsidRDefault="00D96890" w:rsidP="00D96890">
      <w:pPr>
        <w:numPr>
          <w:ilvl w:val="0"/>
          <w:numId w:val="12"/>
        </w:numPr>
      </w:pPr>
      <w:r w:rsidRPr="00D96890">
        <w:t>Safeguarding Vulnerable Groups Act 2006</w:t>
      </w:r>
    </w:p>
    <w:p w14:paraId="382C2456" w14:textId="77777777" w:rsidR="00D96890" w:rsidRPr="00D96890" w:rsidRDefault="00D96890" w:rsidP="00D96890">
      <w:pPr>
        <w:numPr>
          <w:ilvl w:val="0"/>
          <w:numId w:val="12"/>
        </w:numPr>
      </w:pPr>
      <w:r w:rsidRPr="00D96890">
        <w:t>Equality Act 2010</w:t>
      </w:r>
    </w:p>
    <w:p w14:paraId="107ABD87" w14:textId="77777777" w:rsidR="00D96890" w:rsidRPr="00D96890" w:rsidRDefault="00D96890" w:rsidP="00D96890">
      <w:pPr>
        <w:numPr>
          <w:ilvl w:val="0"/>
          <w:numId w:val="12"/>
        </w:numPr>
      </w:pPr>
      <w:r w:rsidRPr="00D96890">
        <w:t>Human Rights Act 1998</w:t>
      </w:r>
    </w:p>
    <w:p w14:paraId="4FC5A60E" w14:textId="77777777" w:rsidR="00D96890" w:rsidRPr="00D96890" w:rsidRDefault="00D96890" w:rsidP="00D96890">
      <w:pPr>
        <w:numPr>
          <w:ilvl w:val="0"/>
          <w:numId w:val="12"/>
        </w:numPr>
      </w:pPr>
      <w:r w:rsidRPr="00D96890">
        <w:t>Data Protection Act 2018 &amp; UK GDPR</w:t>
      </w:r>
    </w:p>
    <w:p w14:paraId="6C8041E6" w14:textId="77777777" w:rsidR="00D96890" w:rsidRPr="00D96890" w:rsidRDefault="00D96890" w:rsidP="00D96890">
      <w:pPr>
        <w:numPr>
          <w:ilvl w:val="0"/>
          <w:numId w:val="12"/>
        </w:numPr>
      </w:pPr>
      <w:r w:rsidRPr="00D96890">
        <w:t>Domestic Abuse Act 2021</w:t>
      </w:r>
    </w:p>
    <w:p w14:paraId="0F6CF417" w14:textId="77777777" w:rsidR="00D96890" w:rsidRPr="00D96890" w:rsidRDefault="00D96890" w:rsidP="00D96890">
      <w:pPr>
        <w:numPr>
          <w:ilvl w:val="0"/>
          <w:numId w:val="12"/>
        </w:numPr>
      </w:pPr>
      <w:r w:rsidRPr="00D96890">
        <w:t>Sexual Offences Act 2003</w:t>
      </w:r>
    </w:p>
    <w:p w14:paraId="1682862B" w14:textId="77777777" w:rsidR="003D5D4C" w:rsidRDefault="003D5D4C" w:rsidP="003D5D4C"/>
    <w:p w14:paraId="2A9028A1" w14:textId="75E90B86" w:rsidR="003D5D4C" w:rsidRDefault="003D5D4C" w:rsidP="003D5D4C">
      <w:pPr>
        <w:pStyle w:val="Heading1"/>
      </w:pPr>
      <w:r>
        <w:lastRenderedPageBreak/>
        <w:t>Definitions</w:t>
      </w:r>
    </w:p>
    <w:p w14:paraId="080E3B90" w14:textId="033DA2ED" w:rsidR="00B4066E" w:rsidRPr="00B4066E" w:rsidRDefault="00B4066E" w:rsidP="00B4066E">
      <w:pPr>
        <w:pStyle w:val="ListParagraph"/>
        <w:numPr>
          <w:ilvl w:val="0"/>
          <w:numId w:val="13"/>
        </w:numPr>
      </w:pPr>
      <w:r w:rsidRPr="00B4066E">
        <w:rPr>
          <w:b/>
          <w:bCs/>
        </w:rPr>
        <w:t>Safeguarding</w:t>
      </w:r>
      <w:r w:rsidRPr="00B4066E">
        <w:t xml:space="preserve"> – protecting people’s wellbeing, preventing harm, and promoting safe environments.</w:t>
      </w:r>
    </w:p>
    <w:p w14:paraId="250FC2EE" w14:textId="183921F9" w:rsidR="00B4066E" w:rsidRPr="00B4066E" w:rsidRDefault="00B4066E" w:rsidP="00B4066E">
      <w:pPr>
        <w:pStyle w:val="ListParagraph"/>
        <w:numPr>
          <w:ilvl w:val="0"/>
          <w:numId w:val="13"/>
        </w:numPr>
      </w:pPr>
      <w:r w:rsidRPr="00B4066E">
        <w:rPr>
          <w:b/>
          <w:bCs/>
        </w:rPr>
        <w:t>Child Protection</w:t>
      </w:r>
      <w:r w:rsidRPr="00B4066E">
        <w:t xml:space="preserve"> – safeguarding children under 18 from abuse, neglect, or exploitation.</w:t>
      </w:r>
    </w:p>
    <w:p w14:paraId="68B5E01A" w14:textId="23121CE3" w:rsidR="00B4066E" w:rsidRPr="00B4066E" w:rsidRDefault="00B4066E" w:rsidP="00B4066E">
      <w:pPr>
        <w:pStyle w:val="ListParagraph"/>
        <w:numPr>
          <w:ilvl w:val="0"/>
          <w:numId w:val="13"/>
        </w:numPr>
      </w:pPr>
      <w:r w:rsidRPr="00B4066E">
        <w:rPr>
          <w:b/>
          <w:bCs/>
        </w:rPr>
        <w:t>Adults at Risk (Vulnerable Adults) –</w:t>
      </w:r>
      <w:r w:rsidRPr="00B4066E">
        <w:t xml:space="preserve"> people over 18 who, due to illness, disability, or circumstances, may not be able to protect themselves from harm.</w:t>
      </w:r>
    </w:p>
    <w:p w14:paraId="3425CF0C" w14:textId="77777777" w:rsidR="00E22F41" w:rsidRDefault="003D5D4C" w:rsidP="00E22F41">
      <w:pPr>
        <w:pStyle w:val="Heading1"/>
      </w:pPr>
      <w:r>
        <w:t>Responsibilities</w:t>
      </w:r>
    </w:p>
    <w:p w14:paraId="57D37EC9" w14:textId="50D1381F" w:rsidR="003D5D4C" w:rsidRDefault="004A5272" w:rsidP="00E22F41">
      <w:pPr>
        <w:pStyle w:val="Heading2"/>
        <w:jc w:val="left"/>
      </w:pPr>
      <w:r>
        <w:t>Wild Mane</w:t>
      </w:r>
      <w:r w:rsidR="003D5D4C">
        <w:t>:</w:t>
      </w:r>
    </w:p>
    <w:p w14:paraId="60CCD425" w14:textId="1E735DBF" w:rsidR="00EE40AD" w:rsidRPr="00EE40AD" w:rsidRDefault="00EE40AD" w:rsidP="00EE40AD">
      <w:pPr>
        <w:pStyle w:val="ListParagraph"/>
        <w:numPr>
          <w:ilvl w:val="0"/>
          <w:numId w:val="14"/>
        </w:numPr>
      </w:pPr>
      <w:r w:rsidRPr="00EE40AD">
        <w:t>Provide a safe, welcoming environment.</w:t>
      </w:r>
    </w:p>
    <w:p w14:paraId="2CF36F34" w14:textId="401FE3FB" w:rsidR="00EE40AD" w:rsidRPr="00EE40AD" w:rsidRDefault="00EE40AD" w:rsidP="00EE40AD">
      <w:pPr>
        <w:pStyle w:val="ListParagraph"/>
        <w:numPr>
          <w:ilvl w:val="0"/>
          <w:numId w:val="14"/>
        </w:numPr>
      </w:pPr>
      <w:r w:rsidRPr="00EE40AD">
        <w:t>Ensure a safeguarding policy is in place and reviewed annually.</w:t>
      </w:r>
    </w:p>
    <w:p w14:paraId="11FDD69D" w14:textId="656BD133" w:rsidR="00EE40AD" w:rsidRPr="00EE40AD" w:rsidRDefault="00EE40AD" w:rsidP="00EE40AD">
      <w:pPr>
        <w:pStyle w:val="ListParagraph"/>
        <w:numPr>
          <w:ilvl w:val="0"/>
          <w:numId w:val="14"/>
        </w:numPr>
      </w:pPr>
      <w:r w:rsidRPr="00EE40AD">
        <w:t>Make sure everyone knows who to report concerns to.</w:t>
      </w:r>
    </w:p>
    <w:p w14:paraId="521F0BC4" w14:textId="03C7F428" w:rsidR="00EE40AD" w:rsidRDefault="00EE40AD" w:rsidP="00EE40AD">
      <w:pPr>
        <w:pStyle w:val="ListParagraph"/>
        <w:numPr>
          <w:ilvl w:val="0"/>
          <w:numId w:val="14"/>
        </w:numPr>
      </w:pPr>
      <w:r w:rsidRPr="00EE40AD">
        <w:t>Take all concerns seriously and respond promptly.</w:t>
      </w:r>
    </w:p>
    <w:p w14:paraId="108C47E9" w14:textId="77777777" w:rsidR="004A5272" w:rsidRPr="004A5272" w:rsidRDefault="004A5272" w:rsidP="001D2965">
      <w:pPr>
        <w:pStyle w:val="Heading2"/>
        <w:jc w:val="left"/>
      </w:pPr>
      <w:r w:rsidRPr="004A5272">
        <w:t>Director / Designated Safeguarding Lead (Lisa Park)</w:t>
      </w:r>
    </w:p>
    <w:p w14:paraId="70AF6E5D" w14:textId="77777777" w:rsidR="004A5272" w:rsidRPr="004A5272" w:rsidRDefault="004A5272" w:rsidP="004A5272">
      <w:pPr>
        <w:numPr>
          <w:ilvl w:val="0"/>
          <w:numId w:val="15"/>
        </w:numPr>
      </w:pPr>
      <w:r w:rsidRPr="004A5272">
        <w:t>Acts as the first point of contact for safeguarding concerns.</w:t>
      </w:r>
    </w:p>
    <w:p w14:paraId="1529D2E2" w14:textId="77777777" w:rsidR="004A5272" w:rsidRPr="004A5272" w:rsidRDefault="004A5272" w:rsidP="004A5272">
      <w:pPr>
        <w:numPr>
          <w:ilvl w:val="0"/>
          <w:numId w:val="15"/>
        </w:numPr>
      </w:pPr>
      <w:r w:rsidRPr="004A5272">
        <w:t>Decides if concerns need to be passed to the local authority or police.</w:t>
      </w:r>
    </w:p>
    <w:p w14:paraId="008BED90" w14:textId="77777777" w:rsidR="004A5272" w:rsidRPr="004A5272" w:rsidRDefault="004A5272" w:rsidP="004A5272">
      <w:pPr>
        <w:numPr>
          <w:ilvl w:val="0"/>
          <w:numId w:val="15"/>
        </w:numPr>
      </w:pPr>
      <w:r w:rsidRPr="004A5272">
        <w:t>Keeps safeguarding records safe and confidential.</w:t>
      </w:r>
    </w:p>
    <w:p w14:paraId="421B84DB" w14:textId="77777777" w:rsidR="001D2965" w:rsidRPr="001D2965" w:rsidRDefault="001D2965" w:rsidP="001D2965">
      <w:pPr>
        <w:pStyle w:val="Heading2"/>
        <w:jc w:val="left"/>
      </w:pPr>
      <w:r w:rsidRPr="001D2965">
        <w:t>Volunteers</w:t>
      </w:r>
    </w:p>
    <w:p w14:paraId="34C4A17F" w14:textId="77777777" w:rsidR="001D2965" w:rsidRPr="001D2965" w:rsidRDefault="001D2965" w:rsidP="001D2965">
      <w:pPr>
        <w:numPr>
          <w:ilvl w:val="0"/>
          <w:numId w:val="16"/>
        </w:numPr>
      </w:pPr>
      <w:r w:rsidRPr="001D2965">
        <w:t>Follow this policy and report any concerns straight away.</w:t>
      </w:r>
    </w:p>
    <w:p w14:paraId="76745A1A" w14:textId="77777777" w:rsidR="001D2965" w:rsidRPr="001D2965" w:rsidRDefault="001D2965" w:rsidP="001D2965">
      <w:pPr>
        <w:numPr>
          <w:ilvl w:val="0"/>
          <w:numId w:val="16"/>
        </w:numPr>
      </w:pPr>
      <w:r w:rsidRPr="001D2965">
        <w:t>Treat all participants with respect and kindness.</w:t>
      </w:r>
    </w:p>
    <w:p w14:paraId="3AE5DD80" w14:textId="4D8A4A0A" w:rsidR="004A5272" w:rsidRPr="00EE40AD" w:rsidRDefault="001D2965" w:rsidP="004A5272">
      <w:pPr>
        <w:numPr>
          <w:ilvl w:val="0"/>
          <w:numId w:val="16"/>
        </w:numPr>
      </w:pPr>
      <w:r w:rsidRPr="001D2965">
        <w:t>Maintain professional boundaries.</w:t>
      </w:r>
    </w:p>
    <w:p w14:paraId="76F038AB" w14:textId="77777777" w:rsidR="00ED23D2" w:rsidRPr="00ED23D2" w:rsidRDefault="00ED23D2" w:rsidP="00C07324">
      <w:pPr>
        <w:pStyle w:val="Heading1"/>
      </w:pPr>
      <w:r w:rsidRPr="00ED23D2">
        <w:t>Recognising and Reporting Concerns</w:t>
      </w:r>
    </w:p>
    <w:p w14:paraId="78BAFE04" w14:textId="77777777" w:rsidR="00ED23D2" w:rsidRPr="00ED23D2" w:rsidRDefault="00ED23D2" w:rsidP="00C07324">
      <w:pPr>
        <w:pStyle w:val="Heading2"/>
        <w:jc w:val="left"/>
      </w:pPr>
      <w:r w:rsidRPr="00ED23D2">
        <w:t>Children</w:t>
      </w:r>
    </w:p>
    <w:p w14:paraId="38AFD012" w14:textId="77777777" w:rsidR="00ED23D2" w:rsidRPr="008D1B22" w:rsidRDefault="00ED23D2" w:rsidP="008D1B22">
      <w:pPr>
        <w:rPr>
          <w:rFonts w:eastAsiaTheme="majorEastAsia"/>
        </w:rPr>
      </w:pPr>
      <w:r w:rsidRPr="008D1B22">
        <w:rPr>
          <w:rFonts w:eastAsiaTheme="majorEastAsia"/>
        </w:rPr>
        <w:t>Abuse may include:</w:t>
      </w:r>
    </w:p>
    <w:p w14:paraId="4BCE1CAD" w14:textId="77777777" w:rsidR="00ED23D2" w:rsidRPr="00C07324" w:rsidRDefault="00ED23D2" w:rsidP="00C07324">
      <w:pPr>
        <w:pStyle w:val="ListParagraph"/>
        <w:numPr>
          <w:ilvl w:val="0"/>
          <w:numId w:val="20"/>
        </w:numPr>
        <w:rPr>
          <w:rFonts w:eastAsiaTheme="majorEastAsia"/>
        </w:rPr>
      </w:pPr>
      <w:r w:rsidRPr="00C07324">
        <w:rPr>
          <w:rFonts w:eastAsiaTheme="majorEastAsia"/>
        </w:rPr>
        <w:t>Physical, emotional, or sexual abuse</w:t>
      </w:r>
    </w:p>
    <w:p w14:paraId="3D2F0665" w14:textId="77777777" w:rsidR="00ED23D2" w:rsidRPr="00C07324" w:rsidRDefault="00ED23D2" w:rsidP="00C07324">
      <w:pPr>
        <w:pStyle w:val="ListParagraph"/>
        <w:numPr>
          <w:ilvl w:val="0"/>
          <w:numId w:val="20"/>
        </w:numPr>
        <w:rPr>
          <w:rFonts w:eastAsiaTheme="majorEastAsia"/>
        </w:rPr>
      </w:pPr>
      <w:r w:rsidRPr="00C07324">
        <w:rPr>
          <w:rFonts w:eastAsiaTheme="majorEastAsia"/>
        </w:rPr>
        <w:lastRenderedPageBreak/>
        <w:t>Neglect</w:t>
      </w:r>
    </w:p>
    <w:p w14:paraId="50151999" w14:textId="77777777" w:rsidR="00ED23D2" w:rsidRPr="00C07324" w:rsidRDefault="00ED23D2" w:rsidP="00C07324">
      <w:pPr>
        <w:pStyle w:val="ListParagraph"/>
        <w:numPr>
          <w:ilvl w:val="0"/>
          <w:numId w:val="20"/>
        </w:numPr>
        <w:rPr>
          <w:rFonts w:eastAsiaTheme="majorEastAsia"/>
        </w:rPr>
      </w:pPr>
      <w:r w:rsidRPr="00C07324">
        <w:rPr>
          <w:rFonts w:eastAsiaTheme="majorEastAsia"/>
        </w:rPr>
        <w:t>Exploitation (criminal or sexual)</w:t>
      </w:r>
    </w:p>
    <w:p w14:paraId="5483D24E" w14:textId="77777777" w:rsidR="00ED23D2" w:rsidRPr="00C07324" w:rsidRDefault="00ED23D2" w:rsidP="00C07324">
      <w:pPr>
        <w:pStyle w:val="ListParagraph"/>
        <w:numPr>
          <w:ilvl w:val="0"/>
          <w:numId w:val="20"/>
        </w:numPr>
        <w:rPr>
          <w:rFonts w:eastAsiaTheme="majorEastAsia"/>
        </w:rPr>
      </w:pPr>
      <w:r w:rsidRPr="00C07324">
        <w:rPr>
          <w:rFonts w:eastAsiaTheme="majorEastAsia"/>
        </w:rPr>
        <w:t>Bullying or peer-on-peer abuse</w:t>
      </w:r>
    </w:p>
    <w:p w14:paraId="6027DE5D" w14:textId="77777777" w:rsidR="00ED23D2" w:rsidRPr="00C07324" w:rsidRDefault="00ED23D2" w:rsidP="00C07324">
      <w:pPr>
        <w:pStyle w:val="ListParagraph"/>
        <w:numPr>
          <w:ilvl w:val="0"/>
          <w:numId w:val="20"/>
        </w:numPr>
        <w:rPr>
          <w:rFonts w:eastAsiaTheme="majorEastAsia"/>
        </w:rPr>
      </w:pPr>
      <w:r w:rsidRPr="00C07324">
        <w:rPr>
          <w:rFonts w:eastAsiaTheme="majorEastAsia"/>
        </w:rPr>
        <w:t>Exposure to domestic abuse</w:t>
      </w:r>
    </w:p>
    <w:p w14:paraId="748A826E" w14:textId="77777777" w:rsidR="00ED23D2" w:rsidRPr="00ED23D2" w:rsidRDefault="00ED23D2" w:rsidP="008D1B22">
      <w:pPr>
        <w:pStyle w:val="Heading2"/>
        <w:jc w:val="left"/>
      </w:pPr>
      <w:r w:rsidRPr="00ED23D2">
        <w:t>Adults</w:t>
      </w:r>
    </w:p>
    <w:p w14:paraId="00BA9E57" w14:textId="77777777" w:rsidR="00ED23D2" w:rsidRPr="00ED23D2" w:rsidRDefault="00ED23D2" w:rsidP="008D1B22">
      <w:pPr>
        <w:rPr>
          <w:rFonts w:eastAsiaTheme="majorEastAsia"/>
        </w:rPr>
      </w:pPr>
      <w:r w:rsidRPr="00ED23D2">
        <w:rPr>
          <w:rFonts w:eastAsiaTheme="majorEastAsia"/>
        </w:rPr>
        <w:t>Abuse may include:</w:t>
      </w:r>
    </w:p>
    <w:p w14:paraId="12592422" w14:textId="77777777" w:rsidR="00ED23D2" w:rsidRPr="008D1B22" w:rsidRDefault="00ED23D2" w:rsidP="008D1B22">
      <w:pPr>
        <w:pStyle w:val="ListParagraph"/>
        <w:numPr>
          <w:ilvl w:val="0"/>
          <w:numId w:val="21"/>
        </w:numPr>
        <w:rPr>
          <w:rFonts w:eastAsiaTheme="majorEastAsia"/>
        </w:rPr>
      </w:pPr>
      <w:r w:rsidRPr="008D1B22">
        <w:rPr>
          <w:rFonts w:eastAsiaTheme="majorEastAsia"/>
        </w:rPr>
        <w:t>Physical, emotional, or financial harm</w:t>
      </w:r>
    </w:p>
    <w:p w14:paraId="00CBEC7F" w14:textId="77777777" w:rsidR="00ED23D2" w:rsidRPr="008D1B22" w:rsidRDefault="00ED23D2" w:rsidP="008D1B22">
      <w:pPr>
        <w:pStyle w:val="ListParagraph"/>
        <w:numPr>
          <w:ilvl w:val="0"/>
          <w:numId w:val="21"/>
        </w:numPr>
        <w:rPr>
          <w:rFonts w:eastAsiaTheme="majorEastAsia"/>
        </w:rPr>
      </w:pPr>
      <w:r w:rsidRPr="008D1B22">
        <w:rPr>
          <w:rFonts w:eastAsiaTheme="majorEastAsia"/>
        </w:rPr>
        <w:t>Neglect or self-neglect</w:t>
      </w:r>
    </w:p>
    <w:p w14:paraId="2A3C6F56" w14:textId="77777777" w:rsidR="00ED23D2" w:rsidRPr="008D1B22" w:rsidRDefault="00ED23D2" w:rsidP="008D1B22">
      <w:pPr>
        <w:pStyle w:val="ListParagraph"/>
        <w:numPr>
          <w:ilvl w:val="0"/>
          <w:numId w:val="21"/>
        </w:numPr>
        <w:rPr>
          <w:rFonts w:eastAsiaTheme="majorEastAsia"/>
        </w:rPr>
      </w:pPr>
      <w:r w:rsidRPr="008D1B22">
        <w:rPr>
          <w:rFonts w:eastAsiaTheme="majorEastAsia"/>
        </w:rPr>
        <w:t>Exploitation or coercion</w:t>
      </w:r>
    </w:p>
    <w:p w14:paraId="6B87F1FF" w14:textId="77777777" w:rsidR="00ED23D2" w:rsidRPr="008D1B22" w:rsidRDefault="00ED23D2" w:rsidP="008D1B22">
      <w:pPr>
        <w:pStyle w:val="ListParagraph"/>
        <w:numPr>
          <w:ilvl w:val="0"/>
          <w:numId w:val="21"/>
        </w:numPr>
        <w:rPr>
          <w:rFonts w:eastAsiaTheme="majorEastAsia"/>
        </w:rPr>
      </w:pPr>
      <w:r w:rsidRPr="008D1B22">
        <w:rPr>
          <w:rFonts w:eastAsiaTheme="majorEastAsia"/>
        </w:rPr>
        <w:t>Domestic abuse</w:t>
      </w:r>
    </w:p>
    <w:p w14:paraId="595BB6BA" w14:textId="77777777" w:rsidR="00ED23D2" w:rsidRPr="00ED23D2" w:rsidRDefault="00ED23D2" w:rsidP="00BE6B99">
      <w:pPr>
        <w:pStyle w:val="Heading2"/>
        <w:jc w:val="left"/>
      </w:pPr>
      <w:r w:rsidRPr="00ED23D2">
        <w:t>What to Do</w:t>
      </w:r>
    </w:p>
    <w:p w14:paraId="2E7DD769" w14:textId="77777777" w:rsidR="00ED23D2" w:rsidRPr="00BE6B99" w:rsidRDefault="00ED23D2" w:rsidP="00BE6B99">
      <w:pPr>
        <w:pStyle w:val="ListParagraph"/>
        <w:numPr>
          <w:ilvl w:val="0"/>
          <w:numId w:val="22"/>
        </w:numPr>
        <w:rPr>
          <w:rFonts w:eastAsiaTheme="majorEastAsia"/>
        </w:rPr>
      </w:pPr>
      <w:r w:rsidRPr="00BE6B99">
        <w:rPr>
          <w:rFonts w:eastAsiaTheme="majorEastAsia"/>
        </w:rPr>
        <w:t>Listen, reassure, and take concerns seriously.</w:t>
      </w:r>
    </w:p>
    <w:p w14:paraId="2CBDA8D1" w14:textId="77777777" w:rsidR="00ED23D2" w:rsidRPr="00BE6B99" w:rsidRDefault="00ED23D2" w:rsidP="00BE6B99">
      <w:pPr>
        <w:pStyle w:val="ListParagraph"/>
        <w:numPr>
          <w:ilvl w:val="0"/>
          <w:numId w:val="22"/>
        </w:numPr>
        <w:rPr>
          <w:rFonts w:eastAsiaTheme="majorEastAsia"/>
        </w:rPr>
      </w:pPr>
      <w:r w:rsidRPr="00BE6B99">
        <w:rPr>
          <w:rFonts w:eastAsiaTheme="majorEastAsia"/>
        </w:rPr>
        <w:t>Do not promise confidentiality.</w:t>
      </w:r>
    </w:p>
    <w:p w14:paraId="03023352" w14:textId="77777777" w:rsidR="00ED23D2" w:rsidRPr="00BE6B99" w:rsidRDefault="00ED23D2" w:rsidP="00BE6B99">
      <w:pPr>
        <w:pStyle w:val="ListParagraph"/>
        <w:numPr>
          <w:ilvl w:val="0"/>
          <w:numId w:val="22"/>
        </w:numPr>
        <w:rPr>
          <w:rFonts w:eastAsiaTheme="majorEastAsia"/>
        </w:rPr>
      </w:pPr>
      <w:r w:rsidRPr="00BE6B99">
        <w:rPr>
          <w:rFonts w:eastAsiaTheme="majorEastAsia"/>
        </w:rPr>
        <w:t>Record the facts clearly.</w:t>
      </w:r>
    </w:p>
    <w:p w14:paraId="067778A8" w14:textId="77777777" w:rsidR="00ED23D2" w:rsidRPr="00BE6B99" w:rsidRDefault="00ED23D2" w:rsidP="00BE6B99">
      <w:pPr>
        <w:pStyle w:val="ListParagraph"/>
        <w:numPr>
          <w:ilvl w:val="0"/>
          <w:numId w:val="22"/>
        </w:numPr>
        <w:rPr>
          <w:rFonts w:eastAsiaTheme="majorEastAsia"/>
        </w:rPr>
      </w:pPr>
      <w:r w:rsidRPr="00BE6B99">
        <w:rPr>
          <w:rFonts w:eastAsiaTheme="majorEastAsia"/>
        </w:rPr>
        <w:t>Pass the information to Lisa (DSL) straight away.</w:t>
      </w:r>
    </w:p>
    <w:p w14:paraId="305C6A6D" w14:textId="77777777" w:rsidR="00ED23D2" w:rsidRPr="00BE6B99" w:rsidRDefault="00ED23D2" w:rsidP="00BE6B99">
      <w:pPr>
        <w:pStyle w:val="ListParagraph"/>
        <w:numPr>
          <w:ilvl w:val="0"/>
          <w:numId w:val="22"/>
        </w:numPr>
        <w:rPr>
          <w:rFonts w:eastAsiaTheme="majorEastAsia"/>
        </w:rPr>
      </w:pPr>
      <w:r w:rsidRPr="00BE6B99">
        <w:rPr>
          <w:rFonts w:eastAsiaTheme="majorEastAsia"/>
        </w:rPr>
        <w:t>If someone is in immediate danger, call 999.</w:t>
      </w:r>
    </w:p>
    <w:p w14:paraId="23AE492B" w14:textId="77777777" w:rsidR="00901A08" w:rsidRPr="00901A08" w:rsidRDefault="00901A08" w:rsidP="00F73D1A">
      <w:pPr>
        <w:pStyle w:val="Heading1"/>
      </w:pPr>
      <w:r w:rsidRPr="00901A08">
        <w:t>Safer Working Practice</w:t>
      </w:r>
    </w:p>
    <w:p w14:paraId="7039AD64" w14:textId="77777777" w:rsidR="00901A08" w:rsidRPr="00F73D1A" w:rsidRDefault="00901A08" w:rsidP="00F73D1A">
      <w:pPr>
        <w:pStyle w:val="ListParagraph"/>
        <w:numPr>
          <w:ilvl w:val="0"/>
          <w:numId w:val="26"/>
        </w:numPr>
        <w:rPr>
          <w:rFonts w:eastAsiaTheme="majorEastAsia"/>
        </w:rPr>
      </w:pPr>
      <w:r w:rsidRPr="00F73D1A">
        <w:rPr>
          <w:rFonts w:eastAsiaTheme="majorEastAsia"/>
        </w:rPr>
        <w:t>DBS checks for roles that involve direct, regular work with children or adults at risk.</w:t>
      </w:r>
    </w:p>
    <w:p w14:paraId="6FBDCD10" w14:textId="77777777" w:rsidR="00901A08" w:rsidRPr="00F73D1A" w:rsidRDefault="00901A08" w:rsidP="00F73D1A">
      <w:pPr>
        <w:pStyle w:val="ListParagraph"/>
        <w:numPr>
          <w:ilvl w:val="0"/>
          <w:numId w:val="26"/>
        </w:numPr>
        <w:rPr>
          <w:rFonts w:eastAsiaTheme="majorEastAsia"/>
        </w:rPr>
      </w:pPr>
      <w:r w:rsidRPr="00F73D1A">
        <w:rPr>
          <w:rFonts w:eastAsiaTheme="majorEastAsia"/>
        </w:rPr>
        <w:t>Volunteers must not share personal contact details with participants.</w:t>
      </w:r>
    </w:p>
    <w:p w14:paraId="5F70C2D7" w14:textId="77777777" w:rsidR="00901A08" w:rsidRPr="00F73D1A" w:rsidRDefault="00901A08" w:rsidP="00F73D1A">
      <w:pPr>
        <w:pStyle w:val="ListParagraph"/>
        <w:numPr>
          <w:ilvl w:val="0"/>
          <w:numId w:val="26"/>
        </w:numPr>
        <w:rPr>
          <w:rFonts w:eastAsiaTheme="majorEastAsia"/>
        </w:rPr>
      </w:pPr>
      <w:r w:rsidRPr="00F73D1A">
        <w:rPr>
          <w:rFonts w:eastAsiaTheme="majorEastAsia"/>
        </w:rPr>
        <w:t>No private communication with children via personal phones or social media.</w:t>
      </w:r>
    </w:p>
    <w:p w14:paraId="03EF9ED5" w14:textId="77777777" w:rsidR="00901A08" w:rsidRPr="00F73D1A" w:rsidRDefault="00901A08" w:rsidP="00F73D1A">
      <w:pPr>
        <w:pStyle w:val="ListParagraph"/>
        <w:numPr>
          <w:ilvl w:val="0"/>
          <w:numId w:val="26"/>
        </w:numPr>
        <w:rPr>
          <w:rFonts w:eastAsiaTheme="majorEastAsia"/>
        </w:rPr>
      </w:pPr>
      <w:r w:rsidRPr="00F73D1A">
        <w:rPr>
          <w:rFonts w:eastAsiaTheme="majorEastAsia"/>
        </w:rPr>
        <w:t>Always behave professionally and respectfully.</w:t>
      </w:r>
    </w:p>
    <w:p w14:paraId="78195453" w14:textId="2842C844" w:rsidR="00901A08" w:rsidRPr="00901A08" w:rsidRDefault="00901A08" w:rsidP="00901A08">
      <w:pPr>
        <w:rPr>
          <w:rFonts w:asciiTheme="majorHAnsi" w:eastAsiaTheme="majorEastAsia" w:hAnsiTheme="majorHAnsi" w:cstheme="majorBidi"/>
          <w:color w:val="AABDA5" w:themeColor="accent3"/>
          <w:sz w:val="40"/>
          <w:szCs w:val="40"/>
        </w:rPr>
      </w:pPr>
      <w:r w:rsidRPr="00901A08">
        <w:rPr>
          <w:rFonts w:asciiTheme="majorHAnsi" w:eastAsiaTheme="majorEastAsia" w:hAnsiTheme="majorHAnsi" w:cstheme="majorBidi"/>
          <w:color w:val="AABDA5" w:themeColor="accent3"/>
          <w:sz w:val="40"/>
          <w:szCs w:val="40"/>
        </w:rPr>
        <w:t>Photography &amp; Media</w:t>
      </w:r>
    </w:p>
    <w:p w14:paraId="7EC4FA6C" w14:textId="77777777" w:rsidR="00901A08" w:rsidRPr="00EF6558" w:rsidRDefault="00901A08" w:rsidP="00EF6558">
      <w:pPr>
        <w:pStyle w:val="ListParagraph"/>
        <w:numPr>
          <w:ilvl w:val="0"/>
          <w:numId w:val="27"/>
        </w:numPr>
        <w:rPr>
          <w:rFonts w:eastAsiaTheme="majorEastAsia"/>
        </w:rPr>
      </w:pPr>
      <w:r w:rsidRPr="00EF6558">
        <w:rPr>
          <w:rFonts w:eastAsiaTheme="majorEastAsia"/>
        </w:rPr>
        <w:t>Written consent is required before photos or videos of children are taken or used.</w:t>
      </w:r>
    </w:p>
    <w:p w14:paraId="65C7EE41" w14:textId="77777777" w:rsidR="00901A08" w:rsidRPr="00EF6558" w:rsidRDefault="00901A08" w:rsidP="00EF6558">
      <w:pPr>
        <w:pStyle w:val="ListParagraph"/>
        <w:numPr>
          <w:ilvl w:val="0"/>
          <w:numId w:val="27"/>
        </w:numPr>
        <w:rPr>
          <w:rFonts w:eastAsiaTheme="majorEastAsia"/>
        </w:rPr>
      </w:pPr>
      <w:r w:rsidRPr="00EF6558">
        <w:rPr>
          <w:rFonts w:eastAsiaTheme="majorEastAsia"/>
        </w:rPr>
        <w:t>Adults must give their own consent.</w:t>
      </w:r>
    </w:p>
    <w:p w14:paraId="420C188B" w14:textId="77777777" w:rsidR="00901A08" w:rsidRPr="00EF6558" w:rsidRDefault="00901A08" w:rsidP="00EF6558">
      <w:pPr>
        <w:pStyle w:val="ListParagraph"/>
        <w:numPr>
          <w:ilvl w:val="0"/>
          <w:numId w:val="27"/>
        </w:numPr>
        <w:rPr>
          <w:rFonts w:eastAsiaTheme="majorEastAsia"/>
        </w:rPr>
      </w:pPr>
      <w:r w:rsidRPr="00EF6558">
        <w:rPr>
          <w:rFonts w:eastAsiaTheme="majorEastAsia"/>
        </w:rPr>
        <w:t>Images are stored securely and only used for agreed purposes.</w:t>
      </w:r>
    </w:p>
    <w:p w14:paraId="257AF8C6" w14:textId="0F6B405A" w:rsidR="00901A08" w:rsidRPr="00901A08" w:rsidRDefault="00901A08" w:rsidP="00901A08">
      <w:pPr>
        <w:rPr>
          <w:rFonts w:asciiTheme="majorHAnsi" w:eastAsiaTheme="majorEastAsia" w:hAnsiTheme="majorHAnsi" w:cstheme="majorBidi"/>
          <w:color w:val="AABDA5" w:themeColor="accent3"/>
          <w:sz w:val="40"/>
          <w:szCs w:val="40"/>
        </w:rPr>
      </w:pPr>
      <w:r w:rsidRPr="00901A08">
        <w:rPr>
          <w:rFonts w:asciiTheme="majorHAnsi" w:eastAsiaTheme="majorEastAsia" w:hAnsiTheme="majorHAnsi" w:cstheme="majorBidi"/>
          <w:color w:val="AABDA5" w:themeColor="accent3"/>
          <w:sz w:val="40"/>
          <w:szCs w:val="40"/>
        </w:rPr>
        <w:lastRenderedPageBreak/>
        <w:t>Training &amp; Awareness</w:t>
      </w:r>
    </w:p>
    <w:p w14:paraId="79A67CDF" w14:textId="77777777" w:rsidR="00901A08" w:rsidRPr="00094CFB" w:rsidRDefault="00901A08" w:rsidP="00094CFB">
      <w:pPr>
        <w:pStyle w:val="ListParagraph"/>
        <w:numPr>
          <w:ilvl w:val="0"/>
          <w:numId w:val="28"/>
        </w:numPr>
        <w:rPr>
          <w:rFonts w:eastAsiaTheme="majorEastAsia"/>
        </w:rPr>
      </w:pPr>
      <w:r w:rsidRPr="00094CFB">
        <w:rPr>
          <w:rFonts w:eastAsiaTheme="majorEastAsia"/>
        </w:rPr>
        <w:t>Lisa will keep safeguarding knowledge up to date.</w:t>
      </w:r>
    </w:p>
    <w:p w14:paraId="03117904" w14:textId="77777777" w:rsidR="00901A08" w:rsidRDefault="00901A08" w:rsidP="00094CFB">
      <w:pPr>
        <w:pStyle w:val="ListParagraph"/>
        <w:numPr>
          <w:ilvl w:val="0"/>
          <w:numId w:val="28"/>
        </w:numPr>
        <w:rPr>
          <w:rFonts w:eastAsiaTheme="majorEastAsia"/>
        </w:rPr>
      </w:pPr>
      <w:r w:rsidRPr="00094CFB">
        <w:rPr>
          <w:rFonts w:eastAsiaTheme="majorEastAsia"/>
        </w:rPr>
        <w:t>Volunteers receive an induction to this policy and basic safeguarding awareness.</w:t>
      </w:r>
    </w:p>
    <w:p w14:paraId="335AA088" w14:textId="0DE5C24C" w:rsidR="00261AE3" w:rsidRPr="00094CFB" w:rsidRDefault="00261AE3" w:rsidP="00094CFB">
      <w:pPr>
        <w:pStyle w:val="ListParagraph"/>
        <w:numPr>
          <w:ilvl w:val="0"/>
          <w:numId w:val="28"/>
        </w:numPr>
        <w:rPr>
          <w:rFonts w:eastAsiaTheme="majorEastAsia"/>
        </w:rPr>
      </w:pPr>
      <w:r>
        <w:rPr>
          <w:rFonts w:eastAsiaTheme="majorEastAsia"/>
        </w:rPr>
        <w:t xml:space="preserve">Volunteers will have access to safeguarding </w:t>
      </w:r>
      <w:r w:rsidR="006D4B12">
        <w:rPr>
          <w:rFonts w:eastAsiaTheme="majorEastAsia"/>
        </w:rPr>
        <w:t>information via the volunteer hub. It is their responsibility to keep informed.</w:t>
      </w:r>
    </w:p>
    <w:p w14:paraId="084E88F5" w14:textId="68EFB7C9" w:rsidR="003D5D4C" w:rsidRPr="00CB4022" w:rsidRDefault="00901A08" w:rsidP="003D5D4C">
      <w:pPr>
        <w:pStyle w:val="ListParagraph"/>
        <w:numPr>
          <w:ilvl w:val="0"/>
          <w:numId w:val="28"/>
        </w:numPr>
        <w:rPr>
          <w:rFonts w:eastAsiaTheme="majorEastAsia"/>
        </w:rPr>
      </w:pPr>
      <w:r w:rsidRPr="00094CFB">
        <w:rPr>
          <w:rFonts w:eastAsiaTheme="majorEastAsia"/>
        </w:rPr>
        <w:t>Further training may be provided if needed.</w:t>
      </w:r>
    </w:p>
    <w:p w14:paraId="47E8D494" w14:textId="4002E0E2" w:rsidR="003D5D4C" w:rsidRDefault="003D5D4C" w:rsidP="00045C7C">
      <w:pPr>
        <w:pStyle w:val="Heading1"/>
      </w:pPr>
      <w:r>
        <w:t>Monitoring and Review</w:t>
      </w:r>
    </w:p>
    <w:p w14:paraId="64667BF7" w14:textId="41042DDB" w:rsidR="00CB4022" w:rsidRPr="00CB4022" w:rsidRDefault="00CB4022" w:rsidP="00CB4022">
      <w:pPr>
        <w:pStyle w:val="ListParagraph"/>
        <w:numPr>
          <w:ilvl w:val="0"/>
          <w:numId w:val="29"/>
        </w:numPr>
      </w:pPr>
      <w:r w:rsidRPr="00CB4022">
        <w:t>This policy will be reviewed annually or sooner if laws or circumstances change.</w:t>
      </w:r>
    </w:p>
    <w:p w14:paraId="4AAEA2E6" w14:textId="3948ABA9" w:rsidR="00CB4022" w:rsidRPr="00CB4022" w:rsidRDefault="00CB4022" w:rsidP="00CB4022">
      <w:pPr>
        <w:pStyle w:val="ListParagraph"/>
        <w:numPr>
          <w:ilvl w:val="0"/>
          <w:numId w:val="29"/>
        </w:numPr>
      </w:pPr>
      <w:r w:rsidRPr="00CB4022">
        <w:t>Feedback from participants and volunteers will help us improve safeguarding.</w:t>
      </w:r>
    </w:p>
    <w:p w14:paraId="20427642" w14:textId="77777777" w:rsidR="003D5D4C" w:rsidRDefault="003D5D4C" w:rsidP="003D5D4C"/>
    <w:p w14:paraId="5F3385BB" w14:textId="77777777" w:rsidR="003D6B4B" w:rsidRDefault="003D5D4C" w:rsidP="003D5D4C">
      <w:r w:rsidRPr="00045C7C">
        <w:rPr>
          <w:b/>
          <w:bCs/>
        </w:rPr>
        <w:t>Last Reviewed:</w:t>
      </w:r>
      <w:r>
        <w:t xml:space="preserve"> </w:t>
      </w:r>
    </w:p>
    <w:p w14:paraId="6A8DA53E" w14:textId="0C3B6F8F" w:rsidR="00A770BC" w:rsidRDefault="003D5D4C" w:rsidP="003D5D4C">
      <w:pPr>
        <w:rPr>
          <w:strike/>
        </w:rPr>
      </w:pPr>
      <w:r w:rsidRPr="003D6B4B">
        <w:rPr>
          <w:strike/>
        </w:rPr>
        <w:t>March 2025</w:t>
      </w:r>
    </w:p>
    <w:p w14:paraId="120BFC34" w14:textId="75E37A32" w:rsidR="003D6B4B" w:rsidRPr="00EF23D0" w:rsidRDefault="003D6B4B" w:rsidP="003D5D4C">
      <w:r w:rsidRPr="00EF23D0">
        <w:t>Se</w:t>
      </w:r>
      <w:r w:rsidR="00EF23D0" w:rsidRPr="00EF23D0">
        <w:t>ptember 2025</w:t>
      </w:r>
    </w:p>
    <w:p w14:paraId="275F4088" w14:textId="77777777" w:rsidR="003D6B4B" w:rsidRDefault="003D6B4B" w:rsidP="003D5D4C"/>
    <w:sectPr w:rsidR="003D6B4B" w:rsidSect="003D5D4C">
      <w:pgSz w:w="11900" w:h="16840"/>
      <w:pgMar w:top="1134" w:right="720" w:bottom="720" w:left="72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911"/>
    <w:multiLevelType w:val="multilevel"/>
    <w:tmpl w:val="ACDE5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0C08"/>
    <w:multiLevelType w:val="hybridMultilevel"/>
    <w:tmpl w:val="A0C2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86700"/>
    <w:multiLevelType w:val="hybridMultilevel"/>
    <w:tmpl w:val="71CA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C665F"/>
    <w:multiLevelType w:val="hybridMultilevel"/>
    <w:tmpl w:val="3102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B56DE"/>
    <w:multiLevelType w:val="hybridMultilevel"/>
    <w:tmpl w:val="AA52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B07D5"/>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D75BF"/>
    <w:multiLevelType w:val="multilevel"/>
    <w:tmpl w:val="D4E4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40DC8"/>
    <w:multiLevelType w:val="hybridMultilevel"/>
    <w:tmpl w:val="CC82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84E64"/>
    <w:multiLevelType w:val="hybridMultilevel"/>
    <w:tmpl w:val="3A762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2044E"/>
    <w:multiLevelType w:val="hybridMultilevel"/>
    <w:tmpl w:val="B9A6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A28E7"/>
    <w:multiLevelType w:val="hybridMultilevel"/>
    <w:tmpl w:val="C33E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4020F"/>
    <w:multiLevelType w:val="hybridMultilevel"/>
    <w:tmpl w:val="38E8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93757"/>
    <w:multiLevelType w:val="hybridMultilevel"/>
    <w:tmpl w:val="9F2E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E09B7"/>
    <w:multiLevelType w:val="hybridMultilevel"/>
    <w:tmpl w:val="B6FA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10332"/>
    <w:multiLevelType w:val="hybridMultilevel"/>
    <w:tmpl w:val="71E2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864F82"/>
    <w:multiLevelType w:val="hybridMultilevel"/>
    <w:tmpl w:val="FEDA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A709E"/>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154E0"/>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A2D41"/>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85F2A"/>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0E382B"/>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BE0922"/>
    <w:multiLevelType w:val="hybridMultilevel"/>
    <w:tmpl w:val="0BF2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D6423"/>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169BF"/>
    <w:multiLevelType w:val="multilevel"/>
    <w:tmpl w:val="2626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78130A"/>
    <w:multiLevelType w:val="hybridMultilevel"/>
    <w:tmpl w:val="3F5C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1B257C"/>
    <w:multiLevelType w:val="hybridMultilevel"/>
    <w:tmpl w:val="6C98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16580E"/>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9255FD"/>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065121"/>
    <w:multiLevelType w:val="multilevel"/>
    <w:tmpl w:val="2CA64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994746">
    <w:abstractNumId w:val="23"/>
  </w:num>
  <w:num w:numId="2" w16cid:durableId="1339112291">
    <w:abstractNumId w:val="6"/>
  </w:num>
  <w:num w:numId="3" w16cid:durableId="504830223">
    <w:abstractNumId w:val="0"/>
  </w:num>
  <w:num w:numId="4" w16cid:durableId="333075744">
    <w:abstractNumId w:val="28"/>
  </w:num>
  <w:num w:numId="5" w16cid:durableId="1628584460">
    <w:abstractNumId w:val="4"/>
  </w:num>
  <w:num w:numId="6" w16cid:durableId="2096437216">
    <w:abstractNumId w:val="7"/>
  </w:num>
  <w:num w:numId="7" w16cid:durableId="1664115682">
    <w:abstractNumId w:val="8"/>
  </w:num>
  <w:num w:numId="8" w16cid:durableId="930743297">
    <w:abstractNumId w:val="14"/>
  </w:num>
  <w:num w:numId="9" w16cid:durableId="1427768354">
    <w:abstractNumId w:val="15"/>
  </w:num>
  <w:num w:numId="10" w16cid:durableId="661392513">
    <w:abstractNumId w:val="24"/>
  </w:num>
  <w:num w:numId="11" w16cid:durableId="499152174">
    <w:abstractNumId w:val="9"/>
  </w:num>
  <w:num w:numId="12" w16cid:durableId="1240362951">
    <w:abstractNumId w:val="18"/>
  </w:num>
  <w:num w:numId="13" w16cid:durableId="520749276">
    <w:abstractNumId w:val="13"/>
  </w:num>
  <w:num w:numId="14" w16cid:durableId="1291279422">
    <w:abstractNumId w:val="25"/>
  </w:num>
  <w:num w:numId="15" w16cid:durableId="85158236">
    <w:abstractNumId w:val="20"/>
  </w:num>
  <w:num w:numId="16" w16cid:durableId="174731642">
    <w:abstractNumId w:val="27"/>
  </w:num>
  <w:num w:numId="17" w16cid:durableId="1671055331">
    <w:abstractNumId w:val="22"/>
  </w:num>
  <w:num w:numId="18" w16cid:durableId="547112029">
    <w:abstractNumId w:val="5"/>
  </w:num>
  <w:num w:numId="19" w16cid:durableId="366758272">
    <w:abstractNumId w:val="19"/>
  </w:num>
  <w:num w:numId="20" w16cid:durableId="217059695">
    <w:abstractNumId w:val="3"/>
  </w:num>
  <w:num w:numId="21" w16cid:durableId="982196475">
    <w:abstractNumId w:val="1"/>
  </w:num>
  <w:num w:numId="22" w16cid:durableId="1417361816">
    <w:abstractNumId w:val="11"/>
  </w:num>
  <w:num w:numId="23" w16cid:durableId="1508203637">
    <w:abstractNumId w:val="26"/>
  </w:num>
  <w:num w:numId="24" w16cid:durableId="1081755557">
    <w:abstractNumId w:val="16"/>
  </w:num>
  <w:num w:numId="25" w16cid:durableId="1437366684">
    <w:abstractNumId w:val="17"/>
  </w:num>
  <w:num w:numId="26" w16cid:durableId="1178542241">
    <w:abstractNumId w:val="2"/>
  </w:num>
  <w:num w:numId="27" w16cid:durableId="436607612">
    <w:abstractNumId w:val="10"/>
  </w:num>
  <w:num w:numId="28" w16cid:durableId="1815831347">
    <w:abstractNumId w:val="21"/>
  </w:num>
  <w:num w:numId="29" w16cid:durableId="13402305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4C"/>
    <w:rsid w:val="00025254"/>
    <w:rsid w:val="00045C7C"/>
    <w:rsid w:val="0007168C"/>
    <w:rsid w:val="00094CFB"/>
    <w:rsid w:val="001D2965"/>
    <w:rsid w:val="00261AE3"/>
    <w:rsid w:val="00330686"/>
    <w:rsid w:val="003A7FBD"/>
    <w:rsid w:val="003D5D4C"/>
    <w:rsid w:val="003D6B4B"/>
    <w:rsid w:val="00464011"/>
    <w:rsid w:val="004A5272"/>
    <w:rsid w:val="005A7197"/>
    <w:rsid w:val="00662F71"/>
    <w:rsid w:val="006D4B12"/>
    <w:rsid w:val="006E4D6D"/>
    <w:rsid w:val="008D1B22"/>
    <w:rsid w:val="008D6FB1"/>
    <w:rsid w:val="00901A08"/>
    <w:rsid w:val="00A770BC"/>
    <w:rsid w:val="00AC4A60"/>
    <w:rsid w:val="00B4066E"/>
    <w:rsid w:val="00B901EB"/>
    <w:rsid w:val="00BE6B99"/>
    <w:rsid w:val="00C07324"/>
    <w:rsid w:val="00CB4022"/>
    <w:rsid w:val="00D96890"/>
    <w:rsid w:val="00E22F41"/>
    <w:rsid w:val="00ED23D2"/>
    <w:rsid w:val="00EE40AD"/>
    <w:rsid w:val="00EF23D0"/>
    <w:rsid w:val="00EF6558"/>
    <w:rsid w:val="00F30E0D"/>
    <w:rsid w:val="00F73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7154"/>
  <w15:chartTrackingRefBased/>
  <w15:docId w15:val="{28E2D8F9-18CE-4FE6-9587-72795106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EB"/>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B901EB"/>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uiPriority w:val="9"/>
    <w:unhideWhenUsed/>
    <w:qFormat/>
    <w:rsid w:val="00B901EB"/>
    <w:pPr>
      <w:keepNext/>
      <w:keepLines/>
      <w:spacing w:before="160"/>
      <w:jc w:val="center"/>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unhideWhenUsed/>
    <w:qFormat/>
    <w:rsid w:val="00B901EB"/>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B901EB"/>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B901E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901E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901E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901E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901EB"/>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1EB"/>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rsid w:val="00B901EB"/>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rsid w:val="00B901EB"/>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B901EB"/>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B901EB"/>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B901EB"/>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B901EB"/>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B901EB"/>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B901EB"/>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B901EB"/>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B901EB"/>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B901EB"/>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B901EB"/>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B901EB"/>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B901EB"/>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B901EB"/>
    <w:pPr>
      <w:ind w:left="720"/>
      <w:contextualSpacing/>
    </w:pPr>
  </w:style>
  <w:style w:type="character" w:styleId="IntenseEmphasis">
    <w:name w:val="Intense Emphasis"/>
    <w:basedOn w:val="DefaultParagraphFont"/>
    <w:uiPriority w:val="21"/>
    <w:qFormat/>
    <w:rsid w:val="00B901EB"/>
    <w:rPr>
      <w:b/>
      <w:bCs/>
      <w:i/>
      <w:iCs/>
      <w:color w:val="auto"/>
    </w:rPr>
  </w:style>
  <w:style w:type="paragraph" w:styleId="IntenseQuote">
    <w:name w:val="Intense Quote"/>
    <w:basedOn w:val="Normal"/>
    <w:next w:val="Normal"/>
    <w:link w:val="IntenseQuoteChar"/>
    <w:uiPriority w:val="30"/>
    <w:qFormat/>
    <w:rsid w:val="00B901EB"/>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B901EB"/>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B901EB"/>
    <w:rPr>
      <w:b/>
      <w:bCs/>
      <w:caps w:val="0"/>
      <w:smallCaps/>
      <w:color w:val="auto"/>
      <w:spacing w:val="0"/>
      <w:u w:val="single"/>
    </w:rPr>
  </w:style>
  <w:style w:type="paragraph" w:styleId="Caption">
    <w:name w:val="caption"/>
    <w:basedOn w:val="Normal"/>
    <w:next w:val="Normal"/>
    <w:uiPriority w:val="35"/>
    <w:semiHidden/>
    <w:unhideWhenUsed/>
    <w:qFormat/>
    <w:rsid w:val="00B901EB"/>
    <w:rPr>
      <w:b/>
      <w:bCs/>
      <w:color w:val="404040" w:themeColor="text1" w:themeTint="BF"/>
      <w:sz w:val="16"/>
      <w:szCs w:val="16"/>
    </w:rPr>
  </w:style>
  <w:style w:type="character" w:styleId="Strong">
    <w:name w:val="Strong"/>
    <w:basedOn w:val="DefaultParagraphFont"/>
    <w:uiPriority w:val="22"/>
    <w:qFormat/>
    <w:rsid w:val="00B901EB"/>
    <w:rPr>
      <w:b/>
      <w:bCs/>
    </w:rPr>
  </w:style>
  <w:style w:type="character" w:styleId="Emphasis">
    <w:name w:val="Emphasis"/>
    <w:basedOn w:val="DefaultParagraphFont"/>
    <w:uiPriority w:val="20"/>
    <w:qFormat/>
    <w:rsid w:val="00B901EB"/>
    <w:rPr>
      <w:i/>
      <w:iCs/>
      <w:color w:val="000000" w:themeColor="text1"/>
    </w:rPr>
  </w:style>
  <w:style w:type="paragraph" w:styleId="NoSpacing">
    <w:name w:val="No Spacing"/>
    <w:uiPriority w:val="1"/>
    <w:qFormat/>
    <w:rsid w:val="00B901EB"/>
    <w:pPr>
      <w:spacing w:after="0" w:line="240" w:lineRule="auto"/>
    </w:pPr>
  </w:style>
  <w:style w:type="character" w:styleId="SubtleEmphasis">
    <w:name w:val="Subtle Emphasis"/>
    <w:basedOn w:val="DefaultParagraphFont"/>
    <w:uiPriority w:val="19"/>
    <w:qFormat/>
    <w:rsid w:val="00B901EB"/>
    <w:rPr>
      <w:i/>
      <w:iCs/>
      <w:color w:val="595959" w:themeColor="text1" w:themeTint="A6"/>
    </w:rPr>
  </w:style>
  <w:style w:type="character" w:styleId="SubtleReference">
    <w:name w:val="Subtle Reference"/>
    <w:basedOn w:val="DefaultParagraphFont"/>
    <w:uiPriority w:val="31"/>
    <w:qFormat/>
    <w:rsid w:val="00B901E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B901EB"/>
    <w:rPr>
      <w:b/>
      <w:bCs/>
      <w:caps w:val="0"/>
      <w:smallCaps/>
      <w:spacing w:val="0"/>
    </w:rPr>
  </w:style>
  <w:style w:type="paragraph" w:styleId="TOCHeading">
    <w:name w:val="TOC Heading"/>
    <w:basedOn w:val="Heading1"/>
    <w:next w:val="Normal"/>
    <w:uiPriority w:val="39"/>
    <w:semiHidden/>
    <w:unhideWhenUsed/>
    <w:qFormat/>
    <w:rsid w:val="00B901E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4975">
      <w:bodyDiv w:val="1"/>
      <w:marLeft w:val="0"/>
      <w:marRight w:val="0"/>
      <w:marTop w:val="0"/>
      <w:marBottom w:val="0"/>
      <w:divBdr>
        <w:top w:val="none" w:sz="0" w:space="0" w:color="auto"/>
        <w:left w:val="none" w:sz="0" w:space="0" w:color="auto"/>
        <w:bottom w:val="none" w:sz="0" w:space="0" w:color="auto"/>
        <w:right w:val="none" w:sz="0" w:space="0" w:color="auto"/>
      </w:divBdr>
    </w:div>
    <w:div w:id="1380396252">
      <w:bodyDiv w:val="1"/>
      <w:marLeft w:val="0"/>
      <w:marRight w:val="0"/>
      <w:marTop w:val="0"/>
      <w:marBottom w:val="0"/>
      <w:divBdr>
        <w:top w:val="none" w:sz="0" w:space="0" w:color="auto"/>
        <w:left w:val="none" w:sz="0" w:space="0" w:color="auto"/>
        <w:bottom w:val="none" w:sz="0" w:space="0" w:color="auto"/>
        <w:right w:val="none" w:sz="0" w:space="0" w:color="auto"/>
      </w:divBdr>
    </w:div>
    <w:div w:id="1513035251">
      <w:bodyDiv w:val="1"/>
      <w:marLeft w:val="0"/>
      <w:marRight w:val="0"/>
      <w:marTop w:val="0"/>
      <w:marBottom w:val="0"/>
      <w:divBdr>
        <w:top w:val="none" w:sz="0" w:space="0" w:color="auto"/>
        <w:left w:val="none" w:sz="0" w:space="0" w:color="auto"/>
        <w:bottom w:val="none" w:sz="0" w:space="0" w:color="auto"/>
        <w:right w:val="none" w:sz="0" w:space="0" w:color="auto"/>
      </w:divBdr>
    </w:div>
    <w:div w:id="19813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ildMane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26</cp:revision>
  <dcterms:created xsi:type="dcterms:W3CDTF">2025-03-31T12:23:00Z</dcterms:created>
  <dcterms:modified xsi:type="dcterms:W3CDTF">2025-09-07T12:10:00Z</dcterms:modified>
</cp:coreProperties>
</file>