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C572" w14:textId="77E540C0" w:rsidR="00410447" w:rsidRPr="00410447" w:rsidRDefault="00410447" w:rsidP="00410447">
      <w:pPr>
        <w:pStyle w:val="Title"/>
      </w:pPr>
      <w:r w:rsidRPr="00410447">
        <w:t>Child Protection Policy</w:t>
      </w:r>
    </w:p>
    <w:p w14:paraId="11D38A99" w14:textId="43AFB73C" w:rsidR="00410447" w:rsidRPr="00410447" w:rsidRDefault="00410447" w:rsidP="00410447">
      <w:pPr>
        <w:pStyle w:val="Heading1"/>
      </w:pPr>
      <w:r w:rsidRPr="00410447">
        <w:t>Legal Framework</w:t>
      </w:r>
    </w:p>
    <w:p w14:paraId="7B78BD6F" w14:textId="77777777" w:rsidR="00410447" w:rsidRPr="00410447" w:rsidRDefault="00410447" w:rsidP="00410447">
      <w:pPr>
        <w:spacing w:after="160" w:line="259" w:lineRule="auto"/>
      </w:pPr>
      <w:r w:rsidRPr="00410447">
        <w:t>This policy follows UK laws and regulations that help protect children. These include:</w:t>
      </w:r>
    </w:p>
    <w:p w14:paraId="620851D2" w14:textId="77777777" w:rsidR="00410447" w:rsidRPr="00410447" w:rsidRDefault="00410447" w:rsidP="00410447">
      <w:pPr>
        <w:numPr>
          <w:ilvl w:val="0"/>
          <w:numId w:val="1"/>
        </w:numPr>
        <w:spacing w:after="160" w:line="259" w:lineRule="auto"/>
      </w:pPr>
      <w:r w:rsidRPr="00410447">
        <w:rPr>
          <w:b/>
          <w:bCs/>
        </w:rPr>
        <w:t>Children Act 1989 &amp; 2004</w:t>
      </w:r>
      <w:r w:rsidRPr="00410447">
        <w:t xml:space="preserve"> – Explains responsibilities for keeping children safe.</w:t>
      </w:r>
    </w:p>
    <w:p w14:paraId="7437C0EC" w14:textId="77777777" w:rsidR="00410447" w:rsidRPr="00410447" w:rsidRDefault="00410447" w:rsidP="00410447">
      <w:pPr>
        <w:numPr>
          <w:ilvl w:val="0"/>
          <w:numId w:val="1"/>
        </w:numPr>
        <w:spacing w:after="160" w:line="259" w:lineRule="auto"/>
      </w:pPr>
      <w:r w:rsidRPr="00410447">
        <w:rPr>
          <w:b/>
          <w:bCs/>
        </w:rPr>
        <w:t>Safeguarding Vulnerable Groups Act 2006</w:t>
      </w:r>
      <w:r w:rsidRPr="00410447">
        <w:t xml:space="preserve"> – Controls who can work with children.</w:t>
      </w:r>
    </w:p>
    <w:p w14:paraId="19F1238F" w14:textId="77777777" w:rsidR="00410447" w:rsidRPr="00410447" w:rsidRDefault="00410447" w:rsidP="00410447">
      <w:pPr>
        <w:numPr>
          <w:ilvl w:val="0"/>
          <w:numId w:val="1"/>
        </w:numPr>
        <w:spacing w:after="160" w:line="259" w:lineRule="auto"/>
      </w:pPr>
      <w:r w:rsidRPr="00410447">
        <w:rPr>
          <w:b/>
          <w:bCs/>
        </w:rPr>
        <w:t>Children and Social Work Act 2017</w:t>
      </w:r>
      <w:r w:rsidRPr="00410447">
        <w:t xml:space="preserve"> – Improves child protection services.</w:t>
      </w:r>
    </w:p>
    <w:p w14:paraId="52EDE84F" w14:textId="77777777" w:rsidR="00410447" w:rsidRPr="00410447" w:rsidRDefault="00410447" w:rsidP="00410447">
      <w:pPr>
        <w:numPr>
          <w:ilvl w:val="0"/>
          <w:numId w:val="1"/>
        </w:numPr>
        <w:spacing w:after="160" w:line="259" w:lineRule="auto"/>
      </w:pPr>
      <w:r w:rsidRPr="00410447">
        <w:rPr>
          <w:b/>
          <w:bCs/>
        </w:rPr>
        <w:t>Education Act 2002</w:t>
      </w:r>
      <w:r w:rsidRPr="00410447">
        <w:t xml:space="preserve"> – While Wild Mane is not a formal education provider, we align with the safeguarding principles outlined in this Act when delivering learning-based activities.</w:t>
      </w:r>
    </w:p>
    <w:p w14:paraId="0BF603DB" w14:textId="77777777" w:rsidR="00410447" w:rsidRPr="00410447" w:rsidRDefault="00410447" w:rsidP="00410447">
      <w:pPr>
        <w:numPr>
          <w:ilvl w:val="0"/>
          <w:numId w:val="1"/>
        </w:numPr>
        <w:spacing w:after="160" w:line="259" w:lineRule="auto"/>
      </w:pPr>
      <w:r w:rsidRPr="00410447">
        <w:rPr>
          <w:b/>
          <w:bCs/>
        </w:rPr>
        <w:t>Equality Act 2010</w:t>
      </w:r>
      <w:r w:rsidRPr="00410447">
        <w:t xml:space="preserve"> – Prevents discrimination against children.</w:t>
      </w:r>
    </w:p>
    <w:p w14:paraId="77FEA446" w14:textId="77777777" w:rsidR="00410447" w:rsidRPr="00410447" w:rsidRDefault="00410447" w:rsidP="00410447">
      <w:pPr>
        <w:numPr>
          <w:ilvl w:val="0"/>
          <w:numId w:val="1"/>
        </w:numPr>
        <w:spacing w:after="160" w:line="259" w:lineRule="auto"/>
      </w:pPr>
      <w:r w:rsidRPr="00410447">
        <w:rPr>
          <w:b/>
          <w:bCs/>
        </w:rPr>
        <w:t>Working Together to Safeguard Children 2018</w:t>
      </w:r>
      <w:r w:rsidRPr="00410447">
        <w:t xml:space="preserve"> – Gives national safeguarding guidance.</w:t>
      </w:r>
    </w:p>
    <w:p w14:paraId="7EF108B6" w14:textId="77777777" w:rsidR="00410447" w:rsidRPr="00410447" w:rsidRDefault="00410447" w:rsidP="00410447">
      <w:pPr>
        <w:numPr>
          <w:ilvl w:val="0"/>
          <w:numId w:val="1"/>
        </w:numPr>
        <w:spacing w:after="160" w:line="259" w:lineRule="auto"/>
      </w:pPr>
      <w:r w:rsidRPr="00410447">
        <w:rPr>
          <w:b/>
          <w:bCs/>
        </w:rPr>
        <w:t>Data Protection Act 2018 &amp; UK GDPR</w:t>
      </w:r>
      <w:r w:rsidRPr="00410447">
        <w:t xml:space="preserve"> – Protects children’s personal information.</w:t>
      </w:r>
    </w:p>
    <w:p w14:paraId="7FE834E9" w14:textId="77777777" w:rsidR="00410447" w:rsidRPr="00410447" w:rsidRDefault="00410447" w:rsidP="00410447">
      <w:pPr>
        <w:numPr>
          <w:ilvl w:val="0"/>
          <w:numId w:val="1"/>
        </w:numPr>
        <w:spacing w:after="160" w:line="259" w:lineRule="auto"/>
      </w:pPr>
      <w:r w:rsidRPr="00410447">
        <w:rPr>
          <w:b/>
          <w:bCs/>
        </w:rPr>
        <w:t>Sexual Offences Act 2003</w:t>
      </w:r>
      <w:r w:rsidRPr="00410447">
        <w:t xml:space="preserve"> – Identifies crimes related to child abuse and exploitation.</w:t>
      </w:r>
    </w:p>
    <w:p w14:paraId="0A42C629" w14:textId="77777777" w:rsidR="00410447" w:rsidRPr="00410447" w:rsidRDefault="00410447" w:rsidP="00410447">
      <w:pPr>
        <w:numPr>
          <w:ilvl w:val="0"/>
          <w:numId w:val="1"/>
        </w:numPr>
        <w:spacing w:after="160" w:line="259" w:lineRule="auto"/>
      </w:pPr>
      <w:r w:rsidRPr="00410447">
        <w:rPr>
          <w:b/>
          <w:bCs/>
        </w:rPr>
        <w:t>Domestic Abuse Act 2021</w:t>
      </w:r>
      <w:r w:rsidRPr="00410447">
        <w:t xml:space="preserve"> – Recognises children as victims of domestic abuse.</w:t>
      </w:r>
    </w:p>
    <w:p w14:paraId="3EB8BB95" w14:textId="77777777" w:rsidR="00410447" w:rsidRPr="00410447" w:rsidRDefault="00410447" w:rsidP="00410447">
      <w:pPr>
        <w:numPr>
          <w:ilvl w:val="0"/>
          <w:numId w:val="1"/>
        </w:numPr>
        <w:spacing w:after="160" w:line="259" w:lineRule="auto"/>
      </w:pPr>
      <w:r w:rsidRPr="00410447">
        <w:rPr>
          <w:b/>
          <w:bCs/>
        </w:rPr>
        <w:t>Online Safety Bill 2023</w:t>
      </w:r>
      <w:r w:rsidRPr="00410447">
        <w:t xml:space="preserve"> – Protects children from online dangers.</w:t>
      </w:r>
    </w:p>
    <w:p w14:paraId="53A1E035" w14:textId="6820F6EF" w:rsidR="00410447" w:rsidRPr="00410447" w:rsidRDefault="00410447" w:rsidP="00410447">
      <w:pPr>
        <w:pStyle w:val="Heading1"/>
      </w:pPr>
      <w:r w:rsidRPr="00410447">
        <w:t>Definition</w:t>
      </w:r>
    </w:p>
    <w:p w14:paraId="04233643" w14:textId="77777777" w:rsidR="00410447" w:rsidRPr="00410447" w:rsidRDefault="00410447" w:rsidP="00410447">
      <w:pPr>
        <w:spacing w:after="160" w:line="259" w:lineRule="auto"/>
      </w:pPr>
      <w:r w:rsidRPr="00410447">
        <w:t>A child is anyone under 18 years old. Child protection means preventing harm, abuse, neglect, and exploitation. This policy applies to all children involved in Wild Mane activities, including events, therapy sessions, and educational programs.</w:t>
      </w:r>
    </w:p>
    <w:p w14:paraId="5A25BC6D" w14:textId="4642D248" w:rsidR="00410447" w:rsidRDefault="00410447" w:rsidP="00410447">
      <w:pPr>
        <w:pStyle w:val="Heading1"/>
      </w:pPr>
      <w:r w:rsidRPr="00410447">
        <w:lastRenderedPageBreak/>
        <w:t>Responsibilities</w:t>
      </w:r>
    </w:p>
    <w:p w14:paraId="74BA8147" w14:textId="2154A684" w:rsidR="00410447" w:rsidRPr="00F555BA" w:rsidRDefault="00410447" w:rsidP="00F555BA">
      <w:pPr>
        <w:pStyle w:val="Heading2"/>
        <w:jc w:val="left"/>
      </w:pPr>
      <w:r w:rsidRPr="00F555BA">
        <w:t>Organisational Responsibilities</w:t>
      </w:r>
    </w:p>
    <w:p w14:paraId="31FE7F46" w14:textId="77777777" w:rsidR="00410447" w:rsidRPr="00410447" w:rsidRDefault="00410447" w:rsidP="00410447">
      <w:pPr>
        <w:numPr>
          <w:ilvl w:val="0"/>
          <w:numId w:val="2"/>
        </w:numPr>
        <w:spacing w:after="160" w:line="259" w:lineRule="auto"/>
      </w:pPr>
      <w:r w:rsidRPr="00410447">
        <w:t>Put child safety first in all activities.</w:t>
      </w:r>
    </w:p>
    <w:p w14:paraId="0B656B49" w14:textId="77777777" w:rsidR="00410447" w:rsidRPr="00410447" w:rsidRDefault="00410447" w:rsidP="00410447">
      <w:pPr>
        <w:numPr>
          <w:ilvl w:val="0"/>
          <w:numId w:val="2"/>
        </w:numPr>
        <w:spacing w:after="160" w:line="259" w:lineRule="auto"/>
      </w:pPr>
      <w:r w:rsidRPr="00410447">
        <w:t xml:space="preserve">Perform </w:t>
      </w:r>
      <w:r w:rsidRPr="00C92136">
        <w:t>enhanced DBS checks on staff</w:t>
      </w:r>
      <w:r w:rsidRPr="00410447">
        <w:t xml:space="preserve"> and volunteers working with children.</w:t>
      </w:r>
    </w:p>
    <w:p w14:paraId="4CD1949A" w14:textId="77777777" w:rsidR="00410447" w:rsidRPr="00C92136" w:rsidRDefault="00410447" w:rsidP="00410447">
      <w:pPr>
        <w:numPr>
          <w:ilvl w:val="0"/>
          <w:numId w:val="2"/>
        </w:numPr>
        <w:spacing w:after="160" w:line="259" w:lineRule="auto"/>
      </w:pPr>
      <w:r w:rsidRPr="00410447">
        <w:t xml:space="preserve">Have clear </w:t>
      </w:r>
      <w:r w:rsidRPr="00C92136">
        <w:t>safeguarding procedures and update them every year.</w:t>
      </w:r>
    </w:p>
    <w:p w14:paraId="1F3EC3EB" w14:textId="77777777" w:rsidR="00410447" w:rsidRPr="00C92136" w:rsidRDefault="00410447" w:rsidP="00410447">
      <w:pPr>
        <w:numPr>
          <w:ilvl w:val="0"/>
          <w:numId w:val="2"/>
        </w:numPr>
        <w:spacing w:after="160" w:line="259" w:lineRule="auto"/>
      </w:pPr>
      <w:r w:rsidRPr="00C92136">
        <w:t>Encourage a culture where children feel safe to report concerns.</w:t>
      </w:r>
    </w:p>
    <w:p w14:paraId="45EEDE65" w14:textId="77777777" w:rsidR="00410447" w:rsidRPr="00C92136" w:rsidRDefault="00410447" w:rsidP="00410447">
      <w:pPr>
        <w:numPr>
          <w:ilvl w:val="0"/>
          <w:numId w:val="2"/>
        </w:numPr>
        <w:spacing w:after="160" w:line="259" w:lineRule="auto"/>
      </w:pPr>
      <w:r w:rsidRPr="00C92136">
        <w:t>Work with social services, law enforcement, and other safeguarding agencies.</w:t>
      </w:r>
    </w:p>
    <w:p w14:paraId="77D6A23A" w14:textId="77777777" w:rsidR="00410447" w:rsidRPr="00C92136" w:rsidRDefault="00410447" w:rsidP="00410447">
      <w:pPr>
        <w:numPr>
          <w:ilvl w:val="0"/>
          <w:numId w:val="2"/>
        </w:numPr>
        <w:spacing w:after="160" w:line="259" w:lineRule="auto"/>
      </w:pPr>
      <w:r w:rsidRPr="00C92136">
        <w:t>Get parental consent before using children’s photos for social media, websites, and therapy documentation.</w:t>
      </w:r>
    </w:p>
    <w:p w14:paraId="001A8D9A" w14:textId="77777777" w:rsidR="00410447" w:rsidRPr="00C92136" w:rsidRDefault="00410447" w:rsidP="00410447">
      <w:pPr>
        <w:numPr>
          <w:ilvl w:val="0"/>
          <w:numId w:val="2"/>
        </w:numPr>
        <w:spacing w:after="160" w:line="259" w:lineRule="auto"/>
      </w:pPr>
      <w:r w:rsidRPr="00C92136">
        <w:t>Train all staff and volunteers in safeguarding before they start working with children.</w:t>
      </w:r>
    </w:p>
    <w:p w14:paraId="15B6EA3F" w14:textId="77777777" w:rsidR="00410447" w:rsidRPr="00C92136" w:rsidRDefault="00410447" w:rsidP="00410447">
      <w:pPr>
        <w:numPr>
          <w:ilvl w:val="0"/>
          <w:numId w:val="2"/>
        </w:numPr>
        <w:spacing w:after="160" w:line="259" w:lineRule="auto"/>
      </w:pPr>
      <w:r w:rsidRPr="00C92136">
        <w:t>Use a trauma-informed approach when working with children who have faced abuse or neglect.</w:t>
      </w:r>
    </w:p>
    <w:p w14:paraId="25452731" w14:textId="77777777" w:rsidR="00410447" w:rsidRPr="00410447" w:rsidRDefault="00410447" w:rsidP="00410447">
      <w:pPr>
        <w:numPr>
          <w:ilvl w:val="0"/>
          <w:numId w:val="2"/>
        </w:numPr>
        <w:spacing w:after="160" w:line="259" w:lineRule="auto"/>
      </w:pPr>
      <w:r w:rsidRPr="00C92136">
        <w:t>Provide a whistleblowing process so staff can report</w:t>
      </w:r>
      <w:r w:rsidRPr="00410447">
        <w:t xml:space="preserve"> concerns safely.</w:t>
      </w:r>
    </w:p>
    <w:p w14:paraId="68FD3C66" w14:textId="6285A15D" w:rsidR="00410447" w:rsidRPr="00F555BA" w:rsidRDefault="00410447" w:rsidP="00F555BA">
      <w:pPr>
        <w:pStyle w:val="Heading2"/>
        <w:jc w:val="left"/>
      </w:pPr>
      <w:r w:rsidRPr="00F555BA">
        <w:t>Staff and Volunteer Responsibilities</w:t>
      </w:r>
    </w:p>
    <w:p w14:paraId="560310E9" w14:textId="77777777" w:rsidR="00410447" w:rsidRPr="00410447" w:rsidRDefault="00410447" w:rsidP="00410447">
      <w:pPr>
        <w:numPr>
          <w:ilvl w:val="0"/>
          <w:numId w:val="3"/>
        </w:numPr>
        <w:spacing w:after="160" w:line="259" w:lineRule="auto"/>
      </w:pPr>
      <w:r w:rsidRPr="00410447">
        <w:t>Recognise and report signs of child abuse or neglect.</w:t>
      </w:r>
    </w:p>
    <w:p w14:paraId="4EAC9E26" w14:textId="77777777" w:rsidR="00410447" w:rsidRPr="00410447" w:rsidRDefault="00410447" w:rsidP="00410447">
      <w:pPr>
        <w:numPr>
          <w:ilvl w:val="0"/>
          <w:numId w:val="3"/>
        </w:numPr>
        <w:spacing w:after="160" w:line="259" w:lineRule="auto"/>
      </w:pPr>
      <w:r w:rsidRPr="00410447">
        <w:t>Follow safeguarding policies and report concerns immediately.</w:t>
      </w:r>
    </w:p>
    <w:p w14:paraId="4F3BFA09" w14:textId="77777777" w:rsidR="00410447" w:rsidRPr="00410447" w:rsidRDefault="00410447" w:rsidP="00410447">
      <w:pPr>
        <w:numPr>
          <w:ilvl w:val="0"/>
          <w:numId w:val="3"/>
        </w:numPr>
        <w:spacing w:after="160" w:line="259" w:lineRule="auto"/>
      </w:pPr>
      <w:r w:rsidRPr="00410447">
        <w:t>Keep professional boundaries with children.</w:t>
      </w:r>
    </w:p>
    <w:p w14:paraId="4AF40A21" w14:textId="77777777" w:rsidR="00410447" w:rsidRPr="00410447" w:rsidRDefault="00410447" w:rsidP="00410447">
      <w:pPr>
        <w:numPr>
          <w:ilvl w:val="0"/>
          <w:numId w:val="3"/>
        </w:numPr>
        <w:spacing w:after="160" w:line="259" w:lineRule="auto"/>
      </w:pPr>
      <w:r w:rsidRPr="00410447">
        <w:t>Ensure a safe and respectful environment.</w:t>
      </w:r>
    </w:p>
    <w:p w14:paraId="0F356C2F" w14:textId="77777777" w:rsidR="00410447" w:rsidRPr="00C92136" w:rsidRDefault="00410447" w:rsidP="00410447">
      <w:pPr>
        <w:numPr>
          <w:ilvl w:val="0"/>
          <w:numId w:val="3"/>
        </w:numPr>
        <w:spacing w:after="160" w:line="259" w:lineRule="auto"/>
      </w:pPr>
      <w:r w:rsidRPr="00410447">
        <w:t xml:space="preserve">Take part in </w:t>
      </w:r>
      <w:r w:rsidRPr="00C92136">
        <w:t>regular safeguarding training.</w:t>
      </w:r>
    </w:p>
    <w:p w14:paraId="0F83F289" w14:textId="77777777" w:rsidR="00410447" w:rsidRPr="00C92136" w:rsidRDefault="00410447" w:rsidP="00410447">
      <w:pPr>
        <w:numPr>
          <w:ilvl w:val="0"/>
          <w:numId w:val="3"/>
        </w:numPr>
        <w:spacing w:after="160" w:line="259" w:lineRule="auto"/>
      </w:pPr>
      <w:r w:rsidRPr="00C92136">
        <w:t>Be aware of risks in the child’s environment, such as peer exploitation.</w:t>
      </w:r>
    </w:p>
    <w:p w14:paraId="53FC32BB" w14:textId="77777777" w:rsidR="00410447" w:rsidRPr="00C92136" w:rsidRDefault="00410447" w:rsidP="00410447">
      <w:pPr>
        <w:numPr>
          <w:ilvl w:val="0"/>
          <w:numId w:val="3"/>
        </w:numPr>
        <w:spacing w:after="160" w:line="259" w:lineRule="auto"/>
      </w:pPr>
      <w:r w:rsidRPr="00C92136">
        <w:t>Speak up if they see unsafe practices.</w:t>
      </w:r>
    </w:p>
    <w:p w14:paraId="7CD0C2A8" w14:textId="0192A49B" w:rsidR="00410447" w:rsidRPr="00410447" w:rsidRDefault="00410447" w:rsidP="00410447">
      <w:pPr>
        <w:pStyle w:val="Heading1"/>
      </w:pPr>
      <w:r w:rsidRPr="00410447">
        <w:lastRenderedPageBreak/>
        <w:t>Recognising and Reporting Concerns</w:t>
      </w:r>
    </w:p>
    <w:p w14:paraId="6FC89253" w14:textId="1628E4BC" w:rsidR="00410447" w:rsidRPr="00F555BA" w:rsidRDefault="00410447" w:rsidP="00F555BA">
      <w:pPr>
        <w:pStyle w:val="Heading2"/>
        <w:jc w:val="left"/>
      </w:pPr>
      <w:r w:rsidRPr="00F555BA">
        <w:t>Signs of Abuse</w:t>
      </w:r>
    </w:p>
    <w:p w14:paraId="7CA27E8C" w14:textId="77777777" w:rsidR="00410447" w:rsidRPr="00410447" w:rsidRDefault="00410447" w:rsidP="00410447">
      <w:pPr>
        <w:spacing w:after="160" w:line="259" w:lineRule="auto"/>
      </w:pPr>
      <w:r w:rsidRPr="00410447">
        <w:t>Abuse can take different forms, including:</w:t>
      </w:r>
    </w:p>
    <w:p w14:paraId="00DDBF91" w14:textId="77777777" w:rsidR="00410447" w:rsidRPr="00410447" w:rsidRDefault="00410447" w:rsidP="00410447">
      <w:pPr>
        <w:numPr>
          <w:ilvl w:val="0"/>
          <w:numId w:val="4"/>
        </w:numPr>
        <w:spacing w:after="160" w:line="259" w:lineRule="auto"/>
      </w:pPr>
      <w:r w:rsidRPr="00410447">
        <w:rPr>
          <w:b/>
          <w:bCs/>
        </w:rPr>
        <w:t>Physical abuse</w:t>
      </w:r>
      <w:r w:rsidRPr="00410447">
        <w:t xml:space="preserve"> – Hitting, excessive punishment, or causing physical harm.</w:t>
      </w:r>
    </w:p>
    <w:p w14:paraId="560AD725" w14:textId="77777777" w:rsidR="00410447" w:rsidRPr="00410447" w:rsidRDefault="00410447" w:rsidP="00410447">
      <w:pPr>
        <w:numPr>
          <w:ilvl w:val="0"/>
          <w:numId w:val="4"/>
        </w:numPr>
        <w:spacing w:after="160" w:line="259" w:lineRule="auto"/>
      </w:pPr>
      <w:r w:rsidRPr="00410447">
        <w:rPr>
          <w:b/>
          <w:bCs/>
        </w:rPr>
        <w:t>Emotional abuse</w:t>
      </w:r>
      <w:r w:rsidRPr="00410447">
        <w:t xml:space="preserve"> – Bullying, threats, or making a child feel worthless.</w:t>
      </w:r>
    </w:p>
    <w:p w14:paraId="78EC8C7E" w14:textId="77777777" w:rsidR="00410447" w:rsidRPr="00410447" w:rsidRDefault="00410447" w:rsidP="00410447">
      <w:pPr>
        <w:numPr>
          <w:ilvl w:val="0"/>
          <w:numId w:val="4"/>
        </w:numPr>
        <w:spacing w:after="160" w:line="259" w:lineRule="auto"/>
      </w:pPr>
      <w:r w:rsidRPr="00410447">
        <w:rPr>
          <w:b/>
          <w:bCs/>
        </w:rPr>
        <w:t>Sexual abuse</w:t>
      </w:r>
      <w:r w:rsidRPr="00410447">
        <w:t xml:space="preserve"> – Pressuring a child into sexual activity.</w:t>
      </w:r>
    </w:p>
    <w:p w14:paraId="25D6B237" w14:textId="77777777" w:rsidR="00410447" w:rsidRPr="00410447" w:rsidRDefault="00410447" w:rsidP="00410447">
      <w:pPr>
        <w:numPr>
          <w:ilvl w:val="0"/>
          <w:numId w:val="4"/>
        </w:numPr>
        <w:spacing w:after="160" w:line="259" w:lineRule="auto"/>
      </w:pPr>
      <w:r w:rsidRPr="00410447">
        <w:rPr>
          <w:b/>
          <w:bCs/>
        </w:rPr>
        <w:t>Neglect</w:t>
      </w:r>
      <w:r w:rsidRPr="00410447">
        <w:t xml:space="preserve"> – Failing to meet a child’s basic needs.</w:t>
      </w:r>
    </w:p>
    <w:p w14:paraId="387FA5F2" w14:textId="77777777" w:rsidR="00410447" w:rsidRPr="00410447" w:rsidRDefault="00410447" w:rsidP="00410447">
      <w:pPr>
        <w:numPr>
          <w:ilvl w:val="0"/>
          <w:numId w:val="4"/>
        </w:numPr>
        <w:spacing w:after="160" w:line="259" w:lineRule="auto"/>
      </w:pPr>
      <w:r w:rsidRPr="00410447">
        <w:rPr>
          <w:b/>
          <w:bCs/>
        </w:rPr>
        <w:t>Child Sexual Exploitation (CSE) &amp; Child Criminal Exploitation (CCE)</w:t>
      </w:r>
      <w:r w:rsidRPr="00410447">
        <w:t xml:space="preserve"> – Forcing a child into crime or sexual exploitation.</w:t>
      </w:r>
    </w:p>
    <w:p w14:paraId="140E1713" w14:textId="77777777" w:rsidR="00410447" w:rsidRPr="00410447" w:rsidRDefault="00410447" w:rsidP="00410447">
      <w:pPr>
        <w:numPr>
          <w:ilvl w:val="0"/>
          <w:numId w:val="4"/>
        </w:numPr>
        <w:spacing w:after="160" w:line="259" w:lineRule="auto"/>
      </w:pPr>
      <w:r w:rsidRPr="00410447">
        <w:rPr>
          <w:b/>
          <w:bCs/>
        </w:rPr>
        <w:t>Grooming</w:t>
      </w:r>
      <w:r w:rsidRPr="00410447">
        <w:t xml:space="preserve"> – Gaining a child’s trust to exploit them.</w:t>
      </w:r>
    </w:p>
    <w:p w14:paraId="7B97E56D" w14:textId="77777777" w:rsidR="00410447" w:rsidRPr="00410447" w:rsidRDefault="00410447" w:rsidP="00410447">
      <w:pPr>
        <w:numPr>
          <w:ilvl w:val="0"/>
          <w:numId w:val="4"/>
        </w:numPr>
        <w:spacing w:after="160" w:line="259" w:lineRule="auto"/>
      </w:pPr>
      <w:r w:rsidRPr="00410447">
        <w:rPr>
          <w:b/>
          <w:bCs/>
        </w:rPr>
        <w:t>Exposure to Domestic Abuse</w:t>
      </w:r>
      <w:r w:rsidRPr="00410447">
        <w:t xml:space="preserve"> – Living in a home with violence.</w:t>
      </w:r>
    </w:p>
    <w:p w14:paraId="0D498947" w14:textId="77777777" w:rsidR="00410447" w:rsidRPr="00410447" w:rsidRDefault="00410447" w:rsidP="00410447">
      <w:pPr>
        <w:numPr>
          <w:ilvl w:val="0"/>
          <w:numId w:val="4"/>
        </w:numPr>
        <w:spacing w:after="160" w:line="259" w:lineRule="auto"/>
      </w:pPr>
      <w:r w:rsidRPr="00410447">
        <w:rPr>
          <w:b/>
          <w:bCs/>
        </w:rPr>
        <w:t>Online abuse</w:t>
      </w:r>
      <w:r w:rsidRPr="00410447">
        <w:t xml:space="preserve"> – Cyberbullying or inappropriate contact online.</w:t>
      </w:r>
    </w:p>
    <w:p w14:paraId="592413E0" w14:textId="77777777" w:rsidR="00410447" w:rsidRPr="00410447" w:rsidRDefault="00410447" w:rsidP="00410447">
      <w:pPr>
        <w:numPr>
          <w:ilvl w:val="0"/>
          <w:numId w:val="4"/>
        </w:numPr>
        <w:spacing w:after="160" w:line="259" w:lineRule="auto"/>
      </w:pPr>
      <w:r w:rsidRPr="00410447">
        <w:rPr>
          <w:b/>
          <w:bCs/>
        </w:rPr>
        <w:t>Radicalisation</w:t>
      </w:r>
      <w:r w:rsidRPr="00410447">
        <w:t xml:space="preserve"> – Influencing a child to support extremist ideas.</w:t>
      </w:r>
    </w:p>
    <w:p w14:paraId="581B6339" w14:textId="77777777" w:rsidR="00410447" w:rsidRPr="00410447" w:rsidRDefault="00410447" w:rsidP="00410447">
      <w:pPr>
        <w:numPr>
          <w:ilvl w:val="0"/>
          <w:numId w:val="4"/>
        </w:numPr>
        <w:spacing w:after="160" w:line="259" w:lineRule="auto"/>
      </w:pPr>
      <w:r w:rsidRPr="00410447">
        <w:rPr>
          <w:b/>
          <w:bCs/>
        </w:rPr>
        <w:t>Peer-on-peer abuse</w:t>
      </w:r>
      <w:r w:rsidRPr="00410447">
        <w:t xml:space="preserve"> – Bullying, harassment, or sexual violence between children.</w:t>
      </w:r>
    </w:p>
    <w:p w14:paraId="2DBA5C4C" w14:textId="393623AF" w:rsidR="00410447" w:rsidRPr="00F555BA" w:rsidRDefault="00410447" w:rsidP="00F555BA">
      <w:pPr>
        <w:pStyle w:val="Heading2"/>
        <w:jc w:val="left"/>
      </w:pPr>
      <w:r w:rsidRPr="00F555BA">
        <w:t>Reporting Concerns</w:t>
      </w:r>
    </w:p>
    <w:p w14:paraId="61739A3C" w14:textId="77777777" w:rsidR="00410447" w:rsidRPr="00410447" w:rsidRDefault="00410447" w:rsidP="00410447">
      <w:pPr>
        <w:numPr>
          <w:ilvl w:val="0"/>
          <w:numId w:val="5"/>
        </w:numPr>
        <w:spacing w:after="160" w:line="259" w:lineRule="auto"/>
      </w:pPr>
      <w:r w:rsidRPr="00C92136">
        <w:t>Listen carefully</w:t>
      </w:r>
      <w:r w:rsidRPr="00410447">
        <w:t xml:space="preserve"> and take every concern seriously.</w:t>
      </w:r>
    </w:p>
    <w:p w14:paraId="2AF0ECB4" w14:textId="77777777" w:rsidR="00410447" w:rsidRPr="00A27235" w:rsidRDefault="00410447" w:rsidP="00410447">
      <w:pPr>
        <w:numPr>
          <w:ilvl w:val="0"/>
          <w:numId w:val="5"/>
        </w:numPr>
        <w:spacing w:after="160" w:line="259" w:lineRule="auto"/>
      </w:pPr>
      <w:r w:rsidRPr="00A27235">
        <w:t>Do not promise confidentiality—all concerns must be reported.</w:t>
      </w:r>
    </w:p>
    <w:p w14:paraId="77B5875C" w14:textId="77777777" w:rsidR="00410447" w:rsidRPr="00A27235" w:rsidRDefault="00410447" w:rsidP="00410447">
      <w:pPr>
        <w:numPr>
          <w:ilvl w:val="0"/>
          <w:numId w:val="5"/>
        </w:numPr>
        <w:spacing w:after="160" w:line="259" w:lineRule="auto"/>
      </w:pPr>
      <w:r w:rsidRPr="00A27235">
        <w:t>Record details clearly, including dates and specific information.</w:t>
      </w:r>
    </w:p>
    <w:p w14:paraId="0A16C9B0" w14:textId="77777777" w:rsidR="00410447" w:rsidRPr="00A27235" w:rsidRDefault="00410447" w:rsidP="00410447">
      <w:pPr>
        <w:numPr>
          <w:ilvl w:val="0"/>
          <w:numId w:val="5"/>
        </w:numPr>
        <w:spacing w:after="160" w:line="259" w:lineRule="auto"/>
      </w:pPr>
      <w:r w:rsidRPr="00A27235">
        <w:t>Report concerns immediately to the Designated Safeguarding Lead (DSL).</w:t>
      </w:r>
    </w:p>
    <w:p w14:paraId="274422C1" w14:textId="77777777" w:rsidR="00410447" w:rsidRPr="00A27235" w:rsidRDefault="00410447" w:rsidP="00410447">
      <w:pPr>
        <w:numPr>
          <w:ilvl w:val="0"/>
          <w:numId w:val="5"/>
        </w:numPr>
        <w:spacing w:after="160" w:line="259" w:lineRule="auto"/>
      </w:pPr>
      <w:r w:rsidRPr="00A27235">
        <w:t>Escalate concerns to social services or the police if needed.</w:t>
      </w:r>
    </w:p>
    <w:p w14:paraId="7BF61A54" w14:textId="77777777" w:rsidR="00410447" w:rsidRPr="00CF53AC" w:rsidRDefault="00410447" w:rsidP="00410447">
      <w:pPr>
        <w:numPr>
          <w:ilvl w:val="0"/>
          <w:numId w:val="5"/>
        </w:numPr>
        <w:spacing w:after="160" w:line="259" w:lineRule="auto"/>
      </w:pPr>
      <w:r w:rsidRPr="00CF53AC">
        <w:t>Provide reassurance and support to the child.</w:t>
      </w:r>
    </w:p>
    <w:p w14:paraId="2B5D0F03" w14:textId="77777777" w:rsidR="00410447" w:rsidRPr="00410447" w:rsidRDefault="00410447" w:rsidP="00410447">
      <w:pPr>
        <w:numPr>
          <w:ilvl w:val="0"/>
          <w:numId w:val="5"/>
        </w:numPr>
        <w:spacing w:after="160" w:line="259" w:lineRule="auto"/>
      </w:pPr>
      <w:r w:rsidRPr="00C92136">
        <w:lastRenderedPageBreak/>
        <w:t>Keep secure records of safe</w:t>
      </w:r>
      <w:r w:rsidRPr="00410447">
        <w:t>guarding concerns and actions taken.</w:t>
      </w:r>
    </w:p>
    <w:p w14:paraId="59B5DC07" w14:textId="5FC85CDB" w:rsidR="00410447" w:rsidRPr="00410447" w:rsidRDefault="00410447" w:rsidP="00410447">
      <w:pPr>
        <w:pStyle w:val="Heading1"/>
      </w:pPr>
      <w:r w:rsidRPr="00410447">
        <w:t>Online Safety</w:t>
      </w:r>
    </w:p>
    <w:p w14:paraId="0E7C2A33" w14:textId="77777777" w:rsidR="00410447" w:rsidRPr="00A27235" w:rsidRDefault="00410447" w:rsidP="00410447">
      <w:pPr>
        <w:numPr>
          <w:ilvl w:val="0"/>
          <w:numId w:val="6"/>
        </w:numPr>
        <w:spacing w:after="160" w:line="259" w:lineRule="auto"/>
      </w:pPr>
      <w:r w:rsidRPr="00A27235">
        <w:t>Ensure photo and video sharing policies prevent misuse of images.</w:t>
      </w:r>
    </w:p>
    <w:p w14:paraId="2B07874C" w14:textId="77DD7BBE" w:rsidR="00410447" w:rsidRPr="00410447" w:rsidRDefault="00410447" w:rsidP="00410447">
      <w:pPr>
        <w:pStyle w:val="Heading1"/>
      </w:pPr>
      <w:r w:rsidRPr="00410447">
        <w:t>Safer Recruitment and Staff Conduct</w:t>
      </w:r>
    </w:p>
    <w:p w14:paraId="5ADE459A" w14:textId="12E3AADD" w:rsidR="00410447" w:rsidRPr="00F555BA" w:rsidRDefault="00410447" w:rsidP="00F555BA">
      <w:pPr>
        <w:pStyle w:val="Heading2"/>
        <w:jc w:val="left"/>
      </w:pPr>
      <w:r w:rsidRPr="00F555BA">
        <w:t>Safer Recruitment Practices</w:t>
      </w:r>
    </w:p>
    <w:p w14:paraId="1C20FA5E" w14:textId="77777777" w:rsidR="00410447" w:rsidRPr="00410447" w:rsidRDefault="00410447" w:rsidP="00410447">
      <w:pPr>
        <w:numPr>
          <w:ilvl w:val="0"/>
          <w:numId w:val="7"/>
        </w:numPr>
        <w:spacing w:after="160" w:line="259" w:lineRule="auto"/>
      </w:pPr>
      <w:r w:rsidRPr="00410447">
        <w:t>Perf</w:t>
      </w:r>
      <w:r w:rsidRPr="00C92136">
        <w:t>orm DBS checks, reference checks, and safeguarding interviews for a</w:t>
      </w:r>
      <w:r w:rsidRPr="00410447">
        <w:t>ll staff and volunteers.</w:t>
      </w:r>
    </w:p>
    <w:p w14:paraId="38319E53" w14:textId="1D274658" w:rsidR="00410447" w:rsidRPr="00410447" w:rsidRDefault="00410447" w:rsidP="00410447">
      <w:pPr>
        <w:numPr>
          <w:ilvl w:val="0"/>
          <w:numId w:val="7"/>
        </w:numPr>
        <w:spacing w:after="160" w:line="259" w:lineRule="auto"/>
      </w:pPr>
      <w:r w:rsidRPr="00410447">
        <w:t>Keep a</w:t>
      </w:r>
      <w:r w:rsidRPr="00C92136">
        <w:t xml:space="preserve"> </w:t>
      </w:r>
      <w:r w:rsidR="00C92136" w:rsidRPr="00C92136">
        <w:t>Records</w:t>
      </w:r>
      <w:r w:rsidR="00C92136">
        <w:rPr>
          <w:b/>
          <w:bCs/>
        </w:rPr>
        <w:t xml:space="preserve"> </w:t>
      </w:r>
      <w:r w:rsidRPr="00410447">
        <w:t>of all safeguarding checks.</w:t>
      </w:r>
    </w:p>
    <w:p w14:paraId="62939624" w14:textId="32012A7B" w:rsidR="00410447" w:rsidRPr="00C92136" w:rsidRDefault="00410447" w:rsidP="00410447">
      <w:pPr>
        <w:numPr>
          <w:ilvl w:val="0"/>
          <w:numId w:val="7"/>
        </w:numPr>
        <w:spacing w:after="160" w:line="259" w:lineRule="auto"/>
      </w:pPr>
      <w:r w:rsidRPr="00C92136">
        <w:t>Provide ongoing safeguarding training</w:t>
      </w:r>
      <w:r w:rsidR="00C92136">
        <w:t>.</w:t>
      </w:r>
    </w:p>
    <w:p w14:paraId="52F3C190" w14:textId="77777777" w:rsidR="00410447" w:rsidRPr="00410447" w:rsidRDefault="00410447" w:rsidP="00410447">
      <w:pPr>
        <w:numPr>
          <w:ilvl w:val="0"/>
          <w:numId w:val="7"/>
        </w:numPr>
        <w:spacing w:after="160" w:line="259" w:lineRule="auto"/>
      </w:pPr>
      <w:r w:rsidRPr="00C92136">
        <w:t>Clearly define each role’s safeguarding responsibilities</w:t>
      </w:r>
      <w:r w:rsidRPr="00410447">
        <w:t>.</w:t>
      </w:r>
    </w:p>
    <w:p w14:paraId="6C558D06" w14:textId="77777777" w:rsidR="00410447" w:rsidRPr="00410447" w:rsidRDefault="00410447" w:rsidP="00410447">
      <w:pPr>
        <w:numPr>
          <w:ilvl w:val="0"/>
          <w:numId w:val="7"/>
        </w:numPr>
        <w:spacing w:after="160" w:line="259" w:lineRule="auto"/>
      </w:pPr>
      <w:r w:rsidRPr="00410447">
        <w:t xml:space="preserve">Make safeguarding </w:t>
      </w:r>
      <w:r w:rsidRPr="00C92136">
        <w:t>training mandatory for all new staff.</w:t>
      </w:r>
    </w:p>
    <w:p w14:paraId="5B333052" w14:textId="77777777" w:rsidR="00410447" w:rsidRDefault="00410447" w:rsidP="00410447">
      <w:pPr>
        <w:spacing w:after="160" w:line="259" w:lineRule="auto"/>
        <w:rPr>
          <w:b/>
          <w:bCs/>
        </w:rPr>
      </w:pPr>
    </w:p>
    <w:p w14:paraId="2910059C" w14:textId="6B4BEF96" w:rsidR="00410447" w:rsidRPr="00F555BA" w:rsidRDefault="00410447" w:rsidP="00F555BA">
      <w:pPr>
        <w:pStyle w:val="Heading2"/>
        <w:jc w:val="left"/>
      </w:pPr>
      <w:r w:rsidRPr="00F555BA">
        <w:t>Staff Code of Conduct</w:t>
      </w:r>
    </w:p>
    <w:p w14:paraId="66B3F0D6" w14:textId="77777777" w:rsidR="00410447" w:rsidRPr="00410447" w:rsidRDefault="00410447" w:rsidP="00410447">
      <w:pPr>
        <w:numPr>
          <w:ilvl w:val="0"/>
          <w:numId w:val="8"/>
        </w:numPr>
        <w:spacing w:after="160" w:line="259" w:lineRule="auto"/>
      </w:pPr>
      <w:r w:rsidRPr="00410447">
        <w:t>Always act in the child’s best interest.</w:t>
      </w:r>
    </w:p>
    <w:p w14:paraId="202B204E" w14:textId="77777777" w:rsidR="00410447" w:rsidRPr="00410447" w:rsidRDefault="00410447" w:rsidP="00410447">
      <w:pPr>
        <w:numPr>
          <w:ilvl w:val="0"/>
          <w:numId w:val="8"/>
        </w:numPr>
        <w:spacing w:after="160" w:line="259" w:lineRule="auto"/>
      </w:pPr>
      <w:r w:rsidRPr="00C92136">
        <w:t>Maintain professional relationships with</w:t>
      </w:r>
      <w:r w:rsidRPr="00410447">
        <w:t xml:space="preserve"> children.</w:t>
      </w:r>
    </w:p>
    <w:p w14:paraId="31830CA8" w14:textId="77777777" w:rsidR="00410447" w:rsidRPr="00410447" w:rsidRDefault="00410447" w:rsidP="00410447">
      <w:pPr>
        <w:numPr>
          <w:ilvl w:val="0"/>
          <w:numId w:val="8"/>
        </w:numPr>
        <w:spacing w:after="160" w:line="259" w:lineRule="auto"/>
      </w:pPr>
      <w:r w:rsidRPr="00410447">
        <w:t xml:space="preserve">Do </w:t>
      </w:r>
      <w:r w:rsidRPr="00C92136">
        <w:t>not engage in inappropriate behaviour</w:t>
      </w:r>
      <w:r w:rsidRPr="00410447">
        <w:t>.</w:t>
      </w:r>
    </w:p>
    <w:p w14:paraId="0B8944FA" w14:textId="77777777" w:rsidR="00410447" w:rsidRPr="00410447" w:rsidRDefault="00410447" w:rsidP="00410447">
      <w:pPr>
        <w:numPr>
          <w:ilvl w:val="0"/>
          <w:numId w:val="8"/>
        </w:numPr>
        <w:spacing w:after="160" w:line="259" w:lineRule="auto"/>
      </w:pPr>
      <w:r w:rsidRPr="00410447">
        <w:t xml:space="preserve">Report </w:t>
      </w:r>
      <w:r w:rsidRPr="00C92136">
        <w:t>concerns about a colleague to the DSL.</w:t>
      </w:r>
    </w:p>
    <w:p w14:paraId="2C27EA49" w14:textId="77777777" w:rsidR="00410447" w:rsidRPr="00410447" w:rsidRDefault="00410447" w:rsidP="00410447">
      <w:pPr>
        <w:numPr>
          <w:ilvl w:val="0"/>
          <w:numId w:val="8"/>
        </w:numPr>
        <w:spacing w:after="160" w:line="259" w:lineRule="auto"/>
      </w:pPr>
      <w:r w:rsidRPr="00410447">
        <w:t>Encourage a culture where reporting concerns is safe.</w:t>
      </w:r>
    </w:p>
    <w:p w14:paraId="1253C698" w14:textId="77777777" w:rsidR="00410447" w:rsidRPr="00410447" w:rsidRDefault="00410447" w:rsidP="00410447">
      <w:pPr>
        <w:numPr>
          <w:ilvl w:val="0"/>
          <w:numId w:val="8"/>
        </w:numPr>
        <w:spacing w:after="160" w:line="259" w:lineRule="auto"/>
      </w:pPr>
      <w:r w:rsidRPr="00C92136">
        <w:t>Avoid being alone with a child unless</w:t>
      </w:r>
      <w:r w:rsidRPr="00410447">
        <w:t xml:space="preserve"> necessary and ensure transparency.</w:t>
      </w:r>
    </w:p>
    <w:p w14:paraId="32F6610E" w14:textId="77777777" w:rsidR="00410447" w:rsidRPr="00410447" w:rsidRDefault="00410447" w:rsidP="00410447">
      <w:pPr>
        <w:numPr>
          <w:ilvl w:val="0"/>
          <w:numId w:val="8"/>
        </w:numPr>
        <w:spacing w:after="160" w:line="259" w:lineRule="auto"/>
      </w:pPr>
      <w:r w:rsidRPr="00410447">
        <w:t xml:space="preserve">Do </w:t>
      </w:r>
      <w:r w:rsidRPr="00C92136">
        <w:t>not use personal devices or social media to communicate</w:t>
      </w:r>
      <w:r w:rsidRPr="00410447">
        <w:t xml:space="preserve"> with children.</w:t>
      </w:r>
    </w:p>
    <w:p w14:paraId="6B57F9C8" w14:textId="727D1648" w:rsidR="00410447" w:rsidRPr="00410447" w:rsidRDefault="00410447" w:rsidP="00410447">
      <w:pPr>
        <w:pStyle w:val="Heading1"/>
      </w:pPr>
      <w:r w:rsidRPr="00410447">
        <w:lastRenderedPageBreak/>
        <w:t>Photography, Media, and Documentation</w:t>
      </w:r>
    </w:p>
    <w:p w14:paraId="29166265" w14:textId="77777777" w:rsidR="00410447" w:rsidRPr="00410447" w:rsidRDefault="00410447" w:rsidP="00410447">
      <w:pPr>
        <w:numPr>
          <w:ilvl w:val="0"/>
          <w:numId w:val="9"/>
        </w:numPr>
        <w:spacing w:after="160" w:line="259" w:lineRule="auto"/>
      </w:pPr>
      <w:r w:rsidRPr="00C92136">
        <w:t>Get written consent from</w:t>
      </w:r>
      <w:r w:rsidRPr="00410447">
        <w:t xml:space="preserve"> parents before taking and using photos/videos.</w:t>
      </w:r>
    </w:p>
    <w:p w14:paraId="5AC99687" w14:textId="77777777" w:rsidR="00410447" w:rsidRPr="00410447" w:rsidRDefault="00410447" w:rsidP="00410447">
      <w:pPr>
        <w:numPr>
          <w:ilvl w:val="0"/>
          <w:numId w:val="9"/>
        </w:numPr>
        <w:spacing w:after="160" w:line="259" w:lineRule="auto"/>
      </w:pPr>
      <w:r w:rsidRPr="00410447">
        <w:t xml:space="preserve">Store </w:t>
      </w:r>
      <w:r w:rsidRPr="00C92136">
        <w:t>images securely and</w:t>
      </w:r>
      <w:r w:rsidRPr="00410447">
        <w:t xml:space="preserve"> use them only for approved purposes.</w:t>
      </w:r>
    </w:p>
    <w:p w14:paraId="02A0B115" w14:textId="77777777" w:rsidR="00410447" w:rsidRPr="00410447" w:rsidRDefault="00410447" w:rsidP="00410447">
      <w:pPr>
        <w:numPr>
          <w:ilvl w:val="0"/>
          <w:numId w:val="9"/>
        </w:numPr>
        <w:spacing w:after="160" w:line="259" w:lineRule="auto"/>
      </w:pPr>
      <w:r w:rsidRPr="00C92136">
        <w:t>Follow photo-sharing policies for</w:t>
      </w:r>
      <w:r w:rsidRPr="00410447">
        <w:t xml:space="preserve"> websites, social media, and therapy records.</w:t>
      </w:r>
    </w:p>
    <w:p w14:paraId="0BCF6C43" w14:textId="77777777" w:rsidR="00410447" w:rsidRPr="00410447" w:rsidRDefault="00410447" w:rsidP="00410447">
      <w:pPr>
        <w:numPr>
          <w:ilvl w:val="0"/>
          <w:numId w:val="9"/>
        </w:numPr>
        <w:spacing w:after="160" w:line="259" w:lineRule="auto"/>
      </w:pPr>
      <w:r w:rsidRPr="00410447">
        <w:t xml:space="preserve">Do not </w:t>
      </w:r>
      <w:r w:rsidRPr="00C92136">
        <w:t>allow unauthorised individuals</w:t>
      </w:r>
      <w:r w:rsidRPr="00410447">
        <w:t xml:space="preserve"> to take photos of children.</w:t>
      </w:r>
    </w:p>
    <w:p w14:paraId="2F7902BC" w14:textId="77777777" w:rsidR="00410447" w:rsidRPr="00C92136" w:rsidRDefault="00410447" w:rsidP="00410447">
      <w:pPr>
        <w:numPr>
          <w:ilvl w:val="0"/>
          <w:numId w:val="9"/>
        </w:numPr>
        <w:spacing w:after="160" w:line="259" w:lineRule="auto"/>
      </w:pPr>
      <w:r w:rsidRPr="00C92136">
        <w:t>Ensure children’s images are not shared without permission.</w:t>
      </w:r>
    </w:p>
    <w:p w14:paraId="26EA37F6" w14:textId="2ECAA2B3" w:rsidR="00410447" w:rsidRPr="00410447" w:rsidRDefault="00410447" w:rsidP="00410447">
      <w:pPr>
        <w:pStyle w:val="Heading1"/>
      </w:pPr>
      <w:r w:rsidRPr="00410447">
        <w:t>Training and Support</w:t>
      </w:r>
    </w:p>
    <w:p w14:paraId="0271ACD1" w14:textId="77777777" w:rsidR="00410447" w:rsidRPr="00410447" w:rsidRDefault="00410447" w:rsidP="00410447">
      <w:pPr>
        <w:numPr>
          <w:ilvl w:val="0"/>
          <w:numId w:val="10"/>
        </w:numPr>
        <w:spacing w:after="160" w:line="259" w:lineRule="auto"/>
      </w:pPr>
      <w:r w:rsidRPr="00410447">
        <w:t xml:space="preserve">Require all staff and volunteers to </w:t>
      </w:r>
      <w:r w:rsidRPr="00C92136">
        <w:t>complete safeguarding training</w:t>
      </w:r>
      <w:r w:rsidRPr="00410447">
        <w:t>.</w:t>
      </w:r>
    </w:p>
    <w:p w14:paraId="5DFF763C" w14:textId="77777777" w:rsidR="00410447" w:rsidRPr="00C92136" w:rsidRDefault="00410447" w:rsidP="00410447">
      <w:pPr>
        <w:numPr>
          <w:ilvl w:val="0"/>
          <w:numId w:val="10"/>
        </w:numPr>
        <w:spacing w:after="160" w:line="259" w:lineRule="auto"/>
      </w:pPr>
      <w:r w:rsidRPr="00C92136">
        <w:t>Provide specialist training for Designated Safeguarding Leads (DSLs).</w:t>
      </w:r>
    </w:p>
    <w:p w14:paraId="2C67D15D" w14:textId="53FE0511" w:rsidR="00410447" w:rsidRPr="00410447" w:rsidRDefault="00410447" w:rsidP="00410447">
      <w:pPr>
        <w:numPr>
          <w:ilvl w:val="0"/>
          <w:numId w:val="10"/>
        </w:numPr>
        <w:spacing w:after="160" w:line="259" w:lineRule="auto"/>
      </w:pPr>
      <w:r w:rsidRPr="00C92136">
        <w:t xml:space="preserve">Offer </w:t>
      </w:r>
      <w:r w:rsidR="00C92136">
        <w:t>ongoing training, via the volunteer member site,</w:t>
      </w:r>
      <w:r w:rsidRPr="00C92136">
        <w:t xml:space="preserve"> on</w:t>
      </w:r>
      <w:r w:rsidRPr="00410447">
        <w:t xml:space="preserve"> safeguarding.</w:t>
      </w:r>
    </w:p>
    <w:p w14:paraId="25D7A70B" w14:textId="77777777" w:rsidR="00410447" w:rsidRPr="00C92136" w:rsidRDefault="00410447" w:rsidP="00410447">
      <w:pPr>
        <w:numPr>
          <w:ilvl w:val="0"/>
          <w:numId w:val="10"/>
        </w:numPr>
        <w:spacing w:after="160" w:line="259" w:lineRule="auto"/>
      </w:pPr>
      <w:r w:rsidRPr="00410447">
        <w:t xml:space="preserve">Train staff </w:t>
      </w:r>
      <w:r w:rsidRPr="00C92136">
        <w:t>to support children who have experienced trauma.</w:t>
      </w:r>
    </w:p>
    <w:p w14:paraId="5D3004B2" w14:textId="77777777" w:rsidR="00410447" w:rsidRPr="00410447" w:rsidRDefault="00410447" w:rsidP="00410447">
      <w:pPr>
        <w:numPr>
          <w:ilvl w:val="0"/>
          <w:numId w:val="10"/>
        </w:numPr>
        <w:spacing w:after="160" w:line="259" w:lineRule="auto"/>
      </w:pPr>
      <w:r w:rsidRPr="00C92136">
        <w:t>Provide peer support and supervision for</w:t>
      </w:r>
      <w:r w:rsidRPr="00410447">
        <w:t xml:space="preserve"> staff handling difficult cases.</w:t>
      </w:r>
    </w:p>
    <w:p w14:paraId="1631073E" w14:textId="77777777" w:rsidR="00410447" w:rsidRPr="00410447" w:rsidRDefault="00410447" w:rsidP="00410447">
      <w:pPr>
        <w:numPr>
          <w:ilvl w:val="0"/>
          <w:numId w:val="10"/>
        </w:numPr>
        <w:spacing w:after="160" w:line="259" w:lineRule="auto"/>
      </w:pPr>
      <w:r w:rsidRPr="00410447">
        <w:t xml:space="preserve">Ensure training </w:t>
      </w:r>
      <w:r w:rsidRPr="00C92136">
        <w:t>includes awareness of cultural and religious differences.</w:t>
      </w:r>
    </w:p>
    <w:p w14:paraId="113BCA93" w14:textId="73BEAE50" w:rsidR="00410447" w:rsidRPr="00410447" w:rsidRDefault="00410447" w:rsidP="00410447">
      <w:pPr>
        <w:pStyle w:val="Heading1"/>
      </w:pPr>
      <w:r w:rsidRPr="00410447">
        <w:t>Monitoring and Review</w:t>
      </w:r>
    </w:p>
    <w:p w14:paraId="3DD72AAA" w14:textId="77777777" w:rsidR="00410447" w:rsidRPr="00C92136" w:rsidRDefault="00410447" w:rsidP="00410447">
      <w:pPr>
        <w:numPr>
          <w:ilvl w:val="0"/>
          <w:numId w:val="11"/>
        </w:numPr>
        <w:spacing w:after="160" w:line="259" w:lineRule="auto"/>
      </w:pPr>
      <w:r w:rsidRPr="00410447">
        <w:t xml:space="preserve">Review safeguarding </w:t>
      </w:r>
      <w:r w:rsidRPr="00C92136">
        <w:t>policies every year.</w:t>
      </w:r>
    </w:p>
    <w:p w14:paraId="6787726A" w14:textId="77777777" w:rsidR="00410447" w:rsidRPr="00C92136" w:rsidRDefault="00410447" w:rsidP="00410447">
      <w:pPr>
        <w:numPr>
          <w:ilvl w:val="0"/>
          <w:numId w:val="11"/>
        </w:numPr>
        <w:spacing w:after="160" w:line="259" w:lineRule="auto"/>
      </w:pPr>
      <w:r w:rsidRPr="00C92136">
        <w:t>Gather feedback from staff, children, and families to improve safeguarding.</w:t>
      </w:r>
    </w:p>
    <w:p w14:paraId="523D394E" w14:textId="77777777" w:rsidR="00410447" w:rsidRPr="00C92136" w:rsidRDefault="00410447" w:rsidP="00410447">
      <w:pPr>
        <w:numPr>
          <w:ilvl w:val="0"/>
          <w:numId w:val="11"/>
        </w:numPr>
        <w:spacing w:after="160" w:line="259" w:lineRule="auto"/>
      </w:pPr>
      <w:r w:rsidRPr="00C92136">
        <w:t>Analyse safeguarding incidents and update policies as needed.</w:t>
      </w:r>
    </w:p>
    <w:p w14:paraId="7F8BC311" w14:textId="77777777" w:rsidR="00410447" w:rsidRPr="00C92136" w:rsidRDefault="00410447" w:rsidP="00410447">
      <w:pPr>
        <w:spacing w:after="160" w:line="259" w:lineRule="auto"/>
      </w:pPr>
      <w:r w:rsidRPr="00C92136">
        <w:t>Wild Mane Wilderness &amp; Equine Therapeutic Centre Ltd is dedicated to keeping children safe, respected, and protected. We take child protection seriously and work hard to prevent harm while providing a secure environment for all children in our care.</w:t>
      </w:r>
    </w:p>
    <w:p w14:paraId="0091E56E" w14:textId="77777777" w:rsidR="00C92136" w:rsidRDefault="00410447">
      <w:r w:rsidRPr="00410447">
        <w:rPr>
          <w:b/>
          <w:bCs/>
        </w:rPr>
        <w:lastRenderedPageBreak/>
        <w:t>Last Reviewed:</w:t>
      </w:r>
      <w:r>
        <w:t xml:space="preserve"> </w:t>
      </w:r>
    </w:p>
    <w:p w14:paraId="55CE7C30" w14:textId="30E94892" w:rsidR="00A770BC" w:rsidRPr="00C92136" w:rsidRDefault="00410447">
      <w:pPr>
        <w:rPr>
          <w:strike/>
        </w:rPr>
      </w:pPr>
      <w:r w:rsidRPr="00C92136">
        <w:rPr>
          <w:strike/>
        </w:rPr>
        <w:t>March 2025</w:t>
      </w:r>
    </w:p>
    <w:p w14:paraId="4D18DCD1" w14:textId="72972D63" w:rsidR="00C92136" w:rsidRDefault="00C92136">
      <w:r>
        <w:t>September 2025</w:t>
      </w:r>
    </w:p>
    <w:sectPr w:rsidR="00C92136" w:rsidSect="00410447">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2F89"/>
    <w:multiLevelType w:val="multilevel"/>
    <w:tmpl w:val="CA9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1CFB"/>
    <w:multiLevelType w:val="multilevel"/>
    <w:tmpl w:val="E2F2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94D32"/>
    <w:multiLevelType w:val="multilevel"/>
    <w:tmpl w:val="56F2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C18A1"/>
    <w:multiLevelType w:val="multilevel"/>
    <w:tmpl w:val="057E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A0459"/>
    <w:multiLevelType w:val="multilevel"/>
    <w:tmpl w:val="D302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E2306"/>
    <w:multiLevelType w:val="multilevel"/>
    <w:tmpl w:val="C9D2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72BA3"/>
    <w:multiLevelType w:val="multilevel"/>
    <w:tmpl w:val="83C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3725F"/>
    <w:multiLevelType w:val="multilevel"/>
    <w:tmpl w:val="03EC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11275"/>
    <w:multiLevelType w:val="multilevel"/>
    <w:tmpl w:val="9E8C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8120B"/>
    <w:multiLevelType w:val="multilevel"/>
    <w:tmpl w:val="E73E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37030"/>
    <w:multiLevelType w:val="multilevel"/>
    <w:tmpl w:val="4AA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10408">
    <w:abstractNumId w:val="4"/>
  </w:num>
  <w:num w:numId="2" w16cid:durableId="1871530407">
    <w:abstractNumId w:val="5"/>
  </w:num>
  <w:num w:numId="3" w16cid:durableId="1239487199">
    <w:abstractNumId w:val="7"/>
  </w:num>
  <w:num w:numId="4" w16cid:durableId="1676616561">
    <w:abstractNumId w:val="9"/>
  </w:num>
  <w:num w:numId="5" w16cid:durableId="781145024">
    <w:abstractNumId w:val="8"/>
  </w:num>
  <w:num w:numId="6" w16cid:durableId="61609556">
    <w:abstractNumId w:val="10"/>
  </w:num>
  <w:num w:numId="7" w16cid:durableId="1778909679">
    <w:abstractNumId w:val="3"/>
  </w:num>
  <w:num w:numId="8" w16cid:durableId="2070573425">
    <w:abstractNumId w:val="6"/>
  </w:num>
  <w:num w:numId="9" w16cid:durableId="1076586604">
    <w:abstractNumId w:val="0"/>
  </w:num>
  <w:num w:numId="10" w16cid:durableId="1593274776">
    <w:abstractNumId w:val="2"/>
  </w:num>
  <w:num w:numId="11" w16cid:durableId="47757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47"/>
    <w:rsid w:val="00025254"/>
    <w:rsid w:val="0007168C"/>
    <w:rsid w:val="00410447"/>
    <w:rsid w:val="00464011"/>
    <w:rsid w:val="005A7197"/>
    <w:rsid w:val="006E4D6D"/>
    <w:rsid w:val="006E55C1"/>
    <w:rsid w:val="00A27235"/>
    <w:rsid w:val="00A770BC"/>
    <w:rsid w:val="00C92136"/>
    <w:rsid w:val="00CF53AC"/>
    <w:rsid w:val="00E83552"/>
    <w:rsid w:val="00F5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A757"/>
  <w15:chartTrackingRefBased/>
  <w15:docId w15:val="{2310B476-1EB3-4629-9C43-32AF8DD0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BA"/>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F555BA"/>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F555BA"/>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F555BA"/>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F555BA"/>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F555B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555B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555B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555B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555B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5BA"/>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F555BA"/>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F555BA"/>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F555BA"/>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F555BA"/>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F555BA"/>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F555BA"/>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F555BA"/>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F555BA"/>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F555BA"/>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F555BA"/>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F555BA"/>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F555BA"/>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F555BA"/>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F555BA"/>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F555BA"/>
    <w:pPr>
      <w:ind w:left="720"/>
      <w:contextualSpacing/>
    </w:pPr>
  </w:style>
  <w:style w:type="character" w:styleId="IntenseEmphasis">
    <w:name w:val="Intense Emphasis"/>
    <w:basedOn w:val="DefaultParagraphFont"/>
    <w:uiPriority w:val="21"/>
    <w:qFormat/>
    <w:rsid w:val="00F555BA"/>
    <w:rPr>
      <w:b/>
      <w:bCs/>
      <w:i/>
      <w:iCs/>
      <w:color w:val="auto"/>
    </w:rPr>
  </w:style>
  <w:style w:type="paragraph" w:styleId="IntenseQuote">
    <w:name w:val="Intense Quote"/>
    <w:basedOn w:val="Normal"/>
    <w:next w:val="Normal"/>
    <w:link w:val="IntenseQuoteChar"/>
    <w:uiPriority w:val="30"/>
    <w:qFormat/>
    <w:rsid w:val="00F555BA"/>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F555BA"/>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F555BA"/>
    <w:rPr>
      <w:b/>
      <w:bCs/>
      <w:caps w:val="0"/>
      <w:smallCaps/>
      <w:color w:val="auto"/>
      <w:spacing w:val="0"/>
      <w:u w:val="single"/>
    </w:rPr>
  </w:style>
  <w:style w:type="paragraph" w:styleId="Caption">
    <w:name w:val="caption"/>
    <w:basedOn w:val="Normal"/>
    <w:next w:val="Normal"/>
    <w:uiPriority w:val="35"/>
    <w:semiHidden/>
    <w:unhideWhenUsed/>
    <w:qFormat/>
    <w:rsid w:val="00F555BA"/>
    <w:rPr>
      <w:b/>
      <w:bCs/>
      <w:color w:val="404040" w:themeColor="text1" w:themeTint="BF"/>
      <w:sz w:val="16"/>
      <w:szCs w:val="16"/>
    </w:rPr>
  </w:style>
  <w:style w:type="character" w:styleId="Strong">
    <w:name w:val="Strong"/>
    <w:basedOn w:val="DefaultParagraphFont"/>
    <w:uiPriority w:val="22"/>
    <w:qFormat/>
    <w:rsid w:val="00F555BA"/>
    <w:rPr>
      <w:b/>
      <w:bCs/>
    </w:rPr>
  </w:style>
  <w:style w:type="character" w:styleId="Emphasis">
    <w:name w:val="Emphasis"/>
    <w:basedOn w:val="DefaultParagraphFont"/>
    <w:uiPriority w:val="20"/>
    <w:qFormat/>
    <w:rsid w:val="00F555BA"/>
    <w:rPr>
      <w:i/>
      <w:iCs/>
      <w:color w:val="000000" w:themeColor="text1"/>
    </w:rPr>
  </w:style>
  <w:style w:type="paragraph" w:styleId="NoSpacing">
    <w:name w:val="No Spacing"/>
    <w:uiPriority w:val="1"/>
    <w:qFormat/>
    <w:rsid w:val="00F555BA"/>
    <w:pPr>
      <w:spacing w:after="0" w:line="240" w:lineRule="auto"/>
    </w:pPr>
  </w:style>
  <w:style w:type="character" w:styleId="SubtleEmphasis">
    <w:name w:val="Subtle Emphasis"/>
    <w:basedOn w:val="DefaultParagraphFont"/>
    <w:uiPriority w:val="19"/>
    <w:qFormat/>
    <w:rsid w:val="00F555BA"/>
    <w:rPr>
      <w:i/>
      <w:iCs/>
      <w:color w:val="595959" w:themeColor="text1" w:themeTint="A6"/>
    </w:rPr>
  </w:style>
  <w:style w:type="character" w:styleId="SubtleReference">
    <w:name w:val="Subtle Reference"/>
    <w:basedOn w:val="DefaultParagraphFont"/>
    <w:uiPriority w:val="31"/>
    <w:qFormat/>
    <w:rsid w:val="00F555B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555BA"/>
    <w:rPr>
      <w:b/>
      <w:bCs/>
      <w:caps w:val="0"/>
      <w:smallCaps/>
      <w:spacing w:val="0"/>
    </w:rPr>
  </w:style>
  <w:style w:type="paragraph" w:styleId="TOCHeading">
    <w:name w:val="TOC Heading"/>
    <w:basedOn w:val="Heading1"/>
    <w:next w:val="Normal"/>
    <w:uiPriority w:val="39"/>
    <w:semiHidden/>
    <w:unhideWhenUsed/>
    <w:qFormat/>
    <w:rsid w:val="00F555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63630">
      <w:bodyDiv w:val="1"/>
      <w:marLeft w:val="0"/>
      <w:marRight w:val="0"/>
      <w:marTop w:val="0"/>
      <w:marBottom w:val="0"/>
      <w:divBdr>
        <w:top w:val="none" w:sz="0" w:space="0" w:color="auto"/>
        <w:left w:val="none" w:sz="0" w:space="0" w:color="auto"/>
        <w:bottom w:val="none" w:sz="0" w:space="0" w:color="auto"/>
        <w:right w:val="none" w:sz="0" w:space="0" w:color="auto"/>
      </w:divBdr>
      <w:divsChild>
        <w:div w:id="795875761">
          <w:marLeft w:val="0"/>
          <w:marRight w:val="0"/>
          <w:marTop w:val="0"/>
          <w:marBottom w:val="0"/>
          <w:divBdr>
            <w:top w:val="none" w:sz="0" w:space="0" w:color="auto"/>
            <w:left w:val="none" w:sz="0" w:space="0" w:color="auto"/>
            <w:bottom w:val="none" w:sz="0" w:space="0" w:color="auto"/>
            <w:right w:val="none" w:sz="0" w:space="0" w:color="auto"/>
          </w:divBdr>
        </w:div>
        <w:div w:id="742606643">
          <w:marLeft w:val="0"/>
          <w:marRight w:val="0"/>
          <w:marTop w:val="0"/>
          <w:marBottom w:val="0"/>
          <w:divBdr>
            <w:top w:val="none" w:sz="0" w:space="0" w:color="auto"/>
            <w:left w:val="none" w:sz="0" w:space="0" w:color="auto"/>
            <w:bottom w:val="none" w:sz="0" w:space="0" w:color="auto"/>
            <w:right w:val="none" w:sz="0" w:space="0" w:color="auto"/>
          </w:divBdr>
        </w:div>
        <w:div w:id="2125727765">
          <w:marLeft w:val="0"/>
          <w:marRight w:val="0"/>
          <w:marTop w:val="0"/>
          <w:marBottom w:val="0"/>
          <w:divBdr>
            <w:top w:val="none" w:sz="0" w:space="0" w:color="auto"/>
            <w:left w:val="none" w:sz="0" w:space="0" w:color="auto"/>
            <w:bottom w:val="none" w:sz="0" w:space="0" w:color="auto"/>
            <w:right w:val="none" w:sz="0" w:space="0" w:color="auto"/>
          </w:divBdr>
        </w:div>
        <w:div w:id="1535845234">
          <w:marLeft w:val="0"/>
          <w:marRight w:val="0"/>
          <w:marTop w:val="0"/>
          <w:marBottom w:val="0"/>
          <w:divBdr>
            <w:top w:val="none" w:sz="0" w:space="0" w:color="auto"/>
            <w:left w:val="none" w:sz="0" w:space="0" w:color="auto"/>
            <w:bottom w:val="none" w:sz="0" w:space="0" w:color="auto"/>
            <w:right w:val="none" w:sz="0" w:space="0" w:color="auto"/>
          </w:divBdr>
        </w:div>
        <w:div w:id="1911772550">
          <w:marLeft w:val="0"/>
          <w:marRight w:val="0"/>
          <w:marTop w:val="0"/>
          <w:marBottom w:val="0"/>
          <w:divBdr>
            <w:top w:val="none" w:sz="0" w:space="0" w:color="auto"/>
            <w:left w:val="none" w:sz="0" w:space="0" w:color="auto"/>
            <w:bottom w:val="none" w:sz="0" w:space="0" w:color="auto"/>
            <w:right w:val="none" w:sz="0" w:space="0" w:color="auto"/>
          </w:divBdr>
        </w:div>
        <w:div w:id="255676810">
          <w:marLeft w:val="0"/>
          <w:marRight w:val="0"/>
          <w:marTop w:val="0"/>
          <w:marBottom w:val="0"/>
          <w:divBdr>
            <w:top w:val="none" w:sz="0" w:space="0" w:color="auto"/>
            <w:left w:val="none" w:sz="0" w:space="0" w:color="auto"/>
            <w:bottom w:val="none" w:sz="0" w:space="0" w:color="auto"/>
            <w:right w:val="none" w:sz="0" w:space="0" w:color="auto"/>
          </w:divBdr>
        </w:div>
        <w:div w:id="128401717">
          <w:marLeft w:val="0"/>
          <w:marRight w:val="0"/>
          <w:marTop w:val="0"/>
          <w:marBottom w:val="0"/>
          <w:divBdr>
            <w:top w:val="none" w:sz="0" w:space="0" w:color="auto"/>
            <w:left w:val="none" w:sz="0" w:space="0" w:color="auto"/>
            <w:bottom w:val="none" w:sz="0" w:space="0" w:color="auto"/>
            <w:right w:val="none" w:sz="0" w:space="0" w:color="auto"/>
          </w:divBdr>
        </w:div>
        <w:div w:id="246119396">
          <w:marLeft w:val="0"/>
          <w:marRight w:val="0"/>
          <w:marTop w:val="0"/>
          <w:marBottom w:val="0"/>
          <w:divBdr>
            <w:top w:val="none" w:sz="0" w:space="0" w:color="auto"/>
            <w:left w:val="none" w:sz="0" w:space="0" w:color="auto"/>
            <w:bottom w:val="none" w:sz="0" w:space="0" w:color="auto"/>
            <w:right w:val="none" w:sz="0" w:space="0" w:color="auto"/>
          </w:divBdr>
        </w:div>
      </w:divsChild>
    </w:div>
    <w:div w:id="1377386490">
      <w:bodyDiv w:val="1"/>
      <w:marLeft w:val="0"/>
      <w:marRight w:val="0"/>
      <w:marTop w:val="0"/>
      <w:marBottom w:val="0"/>
      <w:divBdr>
        <w:top w:val="none" w:sz="0" w:space="0" w:color="auto"/>
        <w:left w:val="none" w:sz="0" w:space="0" w:color="auto"/>
        <w:bottom w:val="none" w:sz="0" w:space="0" w:color="auto"/>
        <w:right w:val="none" w:sz="0" w:space="0" w:color="auto"/>
      </w:divBdr>
      <w:divsChild>
        <w:div w:id="948126278">
          <w:marLeft w:val="0"/>
          <w:marRight w:val="0"/>
          <w:marTop w:val="0"/>
          <w:marBottom w:val="0"/>
          <w:divBdr>
            <w:top w:val="none" w:sz="0" w:space="0" w:color="auto"/>
            <w:left w:val="none" w:sz="0" w:space="0" w:color="auto"/>
            <w:bottom w:val="none" w:sz="0" w:space="0" w:color="auto"/>
            <w:right w:val="none" w:sz="0" w:space="0" w:color="auto"/>
          </w:divBdr>
        </w:div>
        <w:div w:id="409739201">
          <w:marLeft w:val="0"/>
          <w:marRight w:val="0"/>
          <w:marTop w:val="0"/>
          <w:marBottom w:val="0"/>
          <w:divBdr>
            <w:top w:val="none" w:sz="0" w:space="0" w:color="auto"/>
            <w:left w:val="none" w:sz="0" w:space="0" w:color="auto"/>
            <w:bottom w:val="none" w:sz="0" w:space="0" w:color="auto"/>
            <w:right w:val="none" w:sz="0" w:space="0" w:color="auto"/>
          </w:divBdr>
        </w:div>
        <w:div w:id="566035252">
          <w:marLeft w:val="0"/>
          <w:marRight w:val="0"/>
          <w:marTop w:val="0"/>
          <w:marBottom w:val="0"/>
          <w:divBdr>
            <w:top w:val="none" w:sz="0" w:space="0" w:color="auto"/>
            <w:left w:val="none" w:sz="0" w:space="0" w:color="auto"/>
            <w:bottom w:val="none" w:sz="0" w:space="0" w:color="auto"/>
            <w:right w:val="none" w:sz="0" w:space="0" w:color="auto"/>
          </w:divBdr>
        </w:div>
        <w:div w:id="837961716">
          <w:marLeft w:val="0"/>
          <w:marRight w:val="0"/>
          <w:marTop w:val="0"/>
          <w:marBottom w:val="0"/>
          <w:divBdr>
            <w:top w:val="none" w:sz="0" w:space="0" w:color="auto"/>
            <w:left w:val="none" w:sz="0" w:space="0" w:color="auto"/>
            <w:bottom w:val="none" w:sz="0" w:space="0" w:color="auto"/>
            <w:right w:val="none" w:sz="0" w:space="0" w:color="auto"/>
          </w:divBdr>
        </w:div>
        <w:div w:id="1354452411">
          <w:marLeft w:val="0"/>
          <w:marRight w:val="0"/>
          <w:marTop w:val="0"/>
          <w:marBottom w:val="0"/>
          <w:divBdr>
            <w:top w:val="none" w:sz="0" w:space="0" w:color="auto"/>
            <w:left w:val="none" w:sz="0" w:space="0" w:color="auto"/>
            <w:bottom w:val="none" w:sz="0" w:space="0" w:color="auto"/>
            <w:right w:val="none" w:sz="0" w:space="0" w:color="auto"/>
          </w:divBdr>
        </w:div>
        <w:div w:id="1234926714">
          <w:marLeft w:val="0"/>
          <w:marRight w:val="0"/>
          <w:marTop w:val="0"/>
          <w:marBottom w:val="0"/>
          <w:divBdr>
            <w:top w:val="none" w:sz="0" w:space="0" w:color="auto"/>
            <w:left w:val="none" w:sz="0" w:space="0" w:color="auto"/>
            <w:bottom w:val="none" w:sz="0" w:space="0" w:color="auto"/>
            <w:right w:val="none" w:sz="0" w:space="0" w:color="auto"/>
          </w:divBdr>
        </w:div>
        <w:div w:id="941566256">
          <w:marLeft w:val="0"/>
          <w:marRight w:val="0"/>
          <w:marTop w:val="0"/>
          <w:marBottom w:val="0"/>
          <w:divBdr>
            <w:top w:val="none" w:sz="0" w:space="0" w:color="auto"/>
            <w:left w:val="none" w:sz="0" w:space="0" w:color="auto"/>
            <w:bottom w:val="none" w:sz="0" w:space="0" w:color="auto"/>
            <w:right w:val="none" w:sz="0" w:space="0" w:color="auto"/>
          </w:divBdr>
        </w:div>
        <w:div w:id="355927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5</cp:revision>
  <dcterms:created xsi:type="dcterms:W3CDTF">2025-03-12T15:47:00Z</dcterms:created>
  <dcterms:modified xsi:type="dcterms:W3CDTF">2025-09-07T11:35:00Z</dcterms:modified>
</cp:coreProperties>
</file>